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309" w:rsidRPr="00985120" w:rsidRDefault="00F846B1" w:rsidP="00EF3FF6">
      <w:pPr>
        <w:jc w:val="center"/>
        <w:rPr>
          <w:rFonts w:ascii="Verdana" w:hAnsi="Verdana"/>
          <w:sz w:val="26"/>
          <w:szCs w:val="26"/>
          <w:lang w:val="hr-HR"/>
        </w:rPr>
      </w:pPr>
      <w:bookmarkStart w:id="0" w:name="_GoBack"/>
      <w:bookmarkEnd w:id="0"/>
      <w:r w:rsidRPr="00985120">
        <w:rPr>
          <w:rFonts w:ascii="Verdana" w:hAnsi="Verdana"/>
          <w:sz w:val="26"/>
          <w:szCs w:val="26"/>
          <w:lang w:val="hr-HR"/>
        </w:rPr>
        <w:t xml:space="preserve">SERIJA </w:t>
      </w:r>
      <w:r w:rsidR="002112F7" w:rsidRPr="00985120">
        <w:rPr>
          <w:rFonts w:ascii="Verdana" w:hAnsi="Verdana"/>
          <w:color w:val="231F20"/>
          <w:sz w:val="26"/>
          <w:szCs w:val="26"/>
          <w:lang w:val="hr-HR"/>
        </w:rPr>
        <w:t>„</w:t>
      </w:r>
      <w:r w:rsidRPr="00985120">
        <w:rPr>
          <w:rFonts w:ascii="Verdana" w:hAnsi="Verdana"/>
          <w:sz w:val="26"/>
          <w:szCs w:val="26"/>
          <w:lang w:val="hr-HR"/>
        </w:rPr>
        <w:t>SIGURNOSNI STANDARDI</w:t>
      </w:r>
      <w:r w:rsidR="002112F7" w:rsidRPr="00985120">
        <w:rPr>
          <w:rFonts w:ascii="Verdana" w:hAnsi="Verdana"/>
          <w:sz w:val="26"/>
          <w:szCs w:val="26"/>
          <w:lang w:val="hr-HR"/>
        </w:rPr>
        <w:t>“</w:t>
      </w:r>
      <w:r w:rsidR="00CA0452" w:rsidRPr="00985120">
        <w:rPr>
          <w:rFonts w:ascii="Verdana" w:hAnsi="Verdana"/>
          <w:sz w:val="26"/>
          <w:szCs w:val="26"/>
          <w:lang w:val="hr-HR"/>
        </w:rPr>
        <w:br/>
      </w:r>
      <w:r w:rsidRPr="00985120">
        <w:rPr>
          <w:rFonts w:ascii="Verdana" w:hAnsi="Verdana"/>
          <w:sz w:val="26"/>
          <w:szCs w:val="26"/>
          <w:lang w:val="hr-HR"/>
        </w:rPr>
        <w:t xml:space="preserve">IAEA, </w:t>
      </w:r>
      <w:r w:rsidR="005E0E6E" w:rsidRPr="00985120">
        <w:rPr>
          <w:rFonts w:ascii="Verdana" w:hAnsi="Verdana"/>
          <w:sz w:val="26"/>
          <w:szCs w:val="26"/>
          <w:lang w:val="hr-HR"/>
        </w:rPr>
        <w:t xml:space="preserve">GSR </w:t>
      </w:r>
      <w:r w:rsidR="0058109D" w:rsidRPr="00985120">
        <w:rPr>
          <w:rFonts w:ascii="Verdana" w:hAnsi="Verdana"/>
          <w:sz w:val="26"/>
          <w:szCs w:val="26"/>
          <w:lang w:val="hr-HR"/>
        </w:rPr>
        <w:t xml:space="preserve">Dio </w:t>
      </w:r>
      <w:r w:rsidR="005E0E6E" w:rsidRPr="00985120">
        <w:rPr>
          <w:rFonts w:ascii="Verdana" w:hAnsi="Verdana"/>
          <w:sz w:val="26"/>
          <w:szCs w:val="26"/>
          <w:lang w:val="hr-HR"/>
        </w:rPr>
        <w:t>6</w:t>
      </w:r>
    </w:p>
    <w:p w:rsidR="00187309" w:rsidRPr="00985120" w:rsidRDefault="00187309">
      <w:pPr>
        <w:pStyle w:val="BodyText"/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187309">
      <w:pPr>
        <w:pStyle w:val="BodyText"/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187309">
      <w:pPr>
        <w:pStyle w:val="BodyText"/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187309">
      <w:pPr>
        <w:pStyle w:val="BodyText"/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187309">
      <w:pPr>
        <w:pStyle w:val="BodyText"/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187309">
      <w:pPr>
        <w:pStyle w:val="BodyText"/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187309">
      <w:pPr>
        <w:pStyle w:val="BodyText"/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187309">
      <w:pPr>
        <w:pStyle w:val="BodyText"/>
        <w:spacing w:before="10"/>
        <w:rPr>
          <w:rFonts w:ascii="Verdana" w:hAnsi="Verdana"/>
          <w:sz w:val="20"/>
          <w:szCs w:val="20"/>
          <w:lang w:val="hr-HR"/>
        </w:rPr>
      </w:pPr>
    </w:p>
    <w:p w:rsidR="003343C3" w:rsidRPr="00985120" w:rsidRDefault="003343C3">
      <w:pPr>
        <w:ind w:left="77" w:right="77"/>
        <w:jc w:val="center"/>
        <w:rPr>
          <w:rFonts w:ascii="Verdana" w:hAnsi="Verdana"/>
          <w:color w:val="231F20"/>
          <w:sz w:val="20"/>
          <w:szCs w:val="20"/>
          <w:lang w:val="hr-HR"/>
        </w:rPr>
      </w:pPr>
    </w:p>
    <w:p w:rsidR="003343C3" w:rsidRPr="00985120" w:rsidRDefault="003343C3">
      <w:pPr>
        <w:ind w:left="77" w:right="77"/>
        <w:jc w:val="center"/>
        <w:rPr>
          <w:rFonts w:ascii="Verdana" w:hAnsi="Verdana"/>
          <w:color w:val="231F20"/>
          <w:sz w:val="20"/>
          <w:szCs w:val="20"/>
          <w:lang w:val="hr-HR"/>
        </w:rPr>
      </w:pPr>
    </w:p>
    <w:p w:rsidR="003343C3" w:rsidRPr="00985120" w:rsidRDefault="003343C3">
      <w:pPr>
        <w:ind w:left="77" w:right="77"/>
        <w:jc w:val="center"/>
        <w:rPr>
          <w:rFonts w:ascii="Verdana" w:hAnsi="Verdana"/>
          <w:color w:val="231F20"/>
          <w:sz w:val="20"/>
          <w:szCs w:val="20"/>
          <w:lang w:val="hr-HR"/>
        </w:rPr>
      </w:pPr>
    </w:p>
    <w:p w:rsidR="003343C3" w:rsidRPr="00985120" w:rsidRDefault="003343C3">
      <w:pPr>
        <w:ind w:left="77" w:right="77"/>
        <w:jc w:val="center"/>
        <w:rPr>
          <w:rFonts w:ascii="Verdana" w:hAnsi="Verdana"/>
          <w:color w:val="231F20"/>
          <w:sz w:val="20"/>
          <w:szCs w:val="20"/>
          <w:lang w:val="hr-HR"/>
        </w:rPr>
      </w:pPr>
    </w:p>
    <w:p w:rsidR="003343C3" w:rsidRPr="00985120" w:rsidRDefault="003343C3">
      <w:pPr>
        <w:ind w:left="77" w:right="77"/>
        <w:jc w:val="center"/>
        <w:rPr>
          <w:rFonts w:ascii="Verdana" w:hAnsi="Verdana"/>
          <w:color w:val="231F20"/>
          <w:sz w:val="20"/>
          <w:szCs w:val="20"/>
          <w:lang w:val="hr-HR"/>
        </w:rPr>
      </w:pPr>
    </w:p>
    <w:p w:rsidR="003343C3" w:rsidRPr="00985120" w:rsidRDefault="003343C3">
      <w:pPr>
        <w:ind w:left="77" w:right="77"/>
        <w:jc w:val="center"/>
        <w:rPr>
          <w:rFonts w:ascii="Verdana" w:hAnsi="Verdana"/>
          <w:color w:val="231F20"/>
          <w:sz w:val="20"/>
          <w:szCs w:val="20"/>
          <w:lang w:val="hr-HR"/>
        </w:rPr>
      </w:pPr>
    </w:p>
    <w:p w:rsidR="003343C3" w:rsidRPr="00985120" w:rsidRDefault="003343C3">
      <w:pPr>
        <w:ind w:left="77" w:right="77"/>
        <w:jc w:val="center"/>
        <w:rPr>
          <w:rFonts w:ascii="Verdana" w:hAnsi="Verdana"/>
          <w:color w:val="231F20"/>
          <w:sz w:val="20"/>
          <w:szCs w:val="20"/>
          <w:lang w:val="hr-HR"/>
        </w:rPr>
      </w:pPr>
    </w:p>
    <w:p w:rsidR="003343C3" w:rsidRPr="00985120" w:rsidRDefault="003343C3">
      <w:pPr>
        <w:ind w:left="77" w:right="77"/>
        <w:jc w:val="center"/>
        <w:rPr>
          <w:rFonts w:ascii="Verdana" w:hAnsi="Verdana"/>
          <w:color w:val="231F20"/>
          <w:sz w:val="20"/>
          <w:szCs w:val="20"/>
          <w:lang w:val="hr-HR"/>
        </w:rPr>
      </w:pPr>
    </w:p>
    <w:p w:rsidR="003343C3" w:rsidRPr="00985120" w:rsidRDefault="003343C3">
      <w:pPr>
        <w:ind w:left="77" w:right="77"/>
        <w:jc w:val="center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213423">
      <w:pPr>
        <w:ind w:left="77" w:right="77"/>
        <w:jc w:val="center"/>
        <w:rPr>
          <w:rFonts w:ascii="Verdana" w:hAnsi="Verdana"/>
          <w:sz w:val="32"/>
          <w:szCs w:val="32"/>
          <w:lang w:val="hr-HR"/>
        </w:rPr>
      </w:pPr>
      <w:r w:rsidRPr="00985120">
        <w:rPr>
          <w:rFonts w:ascii="Verdana" w:hAnsi="Verdana"/>
          <w:color w:val="231F20"/>
          <w:sz w:val="32"/>
          <w:szCs w:val="32"/>
          <w:lang w:val="hr-HR"/>
        </w:rPr>
        <w:t>DEKOMISIONIRANJE</w:t>
      </w:r>
      <w:r w:rsidR="005E0E6E" w:rsidRPr="00985120">
        <w:rPr>
          <w:rFonts w:ascii="Verdana" w:hAnsi="Verdana"/>
          <w:color w:val="231F20"/>
          <w:sz w:val="32"/>
          <w:szCs w:val="32"/>
          <w:lang w:val="hr-HR"/>
        </w:rPr>
        <w:t xml:space="preserve"> </w:t>
      </w:r>
      <w:r w:rsidRPr="00985120">
        <w:rPr>
          <w:rFonts w:ascii="Verdana" w:hAnsi="Verdana"/>
          <w:color w:val="231F20"/>
          <w:sz w:val="32"/>
          <w:szCs w:val="32"/>
          <w:lang w:val="hr-HR"/>
        </w:rPr>
        <w:t>OBJEKATA</w:t>
      </w:r>
    </w:p>
    <w:p w:rsidR="00187309" w:rsidRPr="00985120" w:rsidRDefault="00187309">
      <w:pPr>
        <w:pStyle w:val="BodyText"/>
        <w:spacing w:before="6"/>
        <w:rPr>
          <w:rFonts w:ascii="Verdana" w:hAnsi="Verdana"/>
          <w:sz w:val="32"/>
          <w:szCs w:val="32"/>
          <w:lang w:val="hr-HR"/>
        </w:rPr>
      </w:pPr>
    </w:p>
    <w:p w:rsidR="00187309" w:rsidRPr="00985120" w:rsidRDefault="00752232" w:rsidP="00EF3FF6">
      <w:pPr>
        <w:ind w:left="77" w:right="77"/>
        <w:jc w:val="center"/>
        <w:rPr>
          <w:rFonts w:ascii="Verdana" w:hAnsi="Verdana"/>
          <w:color w:val="231F20"/>
          <w:sz w:val="32"/>
          <w:szCs w:val="32"/>
          <w:lang w:val="hr-HR"/>
        </w:rPr>
      </w:pPr>
      <w:r w:rsidRPr="00985120">
        <w:rPr>
          <w:rFonts w:ascii="Verdana" w:hAnsi="Verdana"/>
          <w:color w:val="231F20"/>
          <w:sz w:val="32"/>
          <w:szCs w:val="32"/>
          <w:lang w:val="hr-HR"/>
        </w:rPr>
        <w:t>OPŠTI SIGURNOSNI ZAHTJEVI</w:t>
      </w:r>
    </w:p>
    <w:p w:rsidR="00187309" w:rsidRPr="00985120" w:rsidRDefault="00187309">
      <w:pPr>
        <w:pStyle w:val="BodyText"/>
        <w:rPr>
          <w:rFonts w:ascii="Verdana" w:hAnsi="Verdana"/>
          <w:sz w:val="32"/>
          <w:szCs w:val="32"/>
          <w:lang w:val="hr-HR"/>
        </w:rPr>
      </w:pPr>
    </w:p>
    <w:p w:rsidR="00187309" w:rsidRPr="00985120" w:rsidRDefault="00187309">
      <w:pPr>
        <w:pStyle w:val="BodyText"/>
        <w:rPr>
          <w:rFonts w:ascii="Verdana" w:hAnsi="Verdana"/>
          <w:sz w:val="32"/>
          <w:szCs w:val="32"/>
          <w:lang w:val="hr-HR"/>
        </w:rPr>
      </w:pPr>
    </w:p>
    <w:p w:rsidR="00F846B1" w:rsidRPr="00985120" w:rsidRDefault="00F846B1">
      <w:pPr>
        <w:pStyle w:val="BodyText"/>
        <w:rPr>
          <w:rFonts w:ascii="Verdana" w:hAnsi="Verdana"/>
          <w:sz w:val="20"/>
          <w:szCs w:val="20"/>
          <w:lang w:val="hr-HR"/>
        </w:rPr>
      </w:pPr>
    </w:p>
    <w:p w:rsidR="00F846B1" w:rsidRPr="00985120" w:rsidRDefault="00F846B1">
      <w:pPr>
        <w:pStyle w:val="BodyText"/>
        <w:rPr>
          <w:rFonts w:ascii="Verdana" w:hAnsi="Verdana"/>
          <w:sz w:val="20"/>
          <w:szCs w:val="20"/>
          <w:lang w:val="hr-HR"/>
        </w:rPr>
      </w:pPr>
    </w:p>
    <w:p w:rsidR="00F846B1" w:rsidRPr="00985120" w:rsidRDefault="00F846B1">
      <w:pPr>
        <w:pStyle w:val="BodyText"/>
        <w:rPr>
          <w:rFonts w:ascii="Verdana" w:hAnsi="Verdana"/>
          <w:sz w:val="20"/>
          <w:szCs w:val="20"/>
          <w:lang w:val="hr-HR"/>
        </w:rPr>
      </w:pPr>
    </w:p>
    <w:p w:rsidR="00F846B1" w:rsidRPr="00985120" w:rsidRDefault="00F846B1">
      <w:pPr>
        <w:pStyle w:val="BodyText"/>
        <w:rPr>
          <w:rFonts w:ascii="Verdana" w:hAnsi="Verdana"/>
          <w:sz w:val="20"/>
          <w:szCs w:val="20"/>
          <w:lang w:val="hr-HR"/>
        </w:rPr>
      </w:pPr>
    </w:p>
    <w:p w:rsidR="00F846B1" w:rsidRPr="00985120" w:rsidRDefault="00F846B1">
      <w:pPr>
        <w:pStyle w:val="BodyText"/>
        <w:rPr>
          <w:rFonts w:ascii="Verdana" w:hAnsi="Verdana"/>
          <w:sz w:val="20"/>
          <w:szCs w:val="20"/>
          <w:lang w:val="hr-HR"/>
        </w:rPr>
      </w:pPr>
    </w:p>
    <w:p w:rsidR="00F846B1" w:rsidRPr="00985120" w:rsidRDefault="00F846B1">
      <w:pPr>
        <w:pStyle w:val="BodyText"/>
        <w:rPr>
          <w:rFonts w:ascii="Verdana" w:hAnsi="Verdana"/>
          <w:sz w:val="20"/>
          <w:szCs w:val="20"/>
          <w:lang w:val="hr-HR"/>
        </w:rPr>
      </w:pPr>
    </w:p>
    <w:p w:rsidR="00F846B1" w:rsidRPr="00985120" w:rsidRDefault="00F846B1">
      <w:pPr>
        <w:pStyle w:val="BodyText"/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187309">
      <w:pPr>
        <w:pStyle w:val="BodyText"/>
        <w:rPr>
          <w:rFonts w:ascii="Verdana" w:hAnsi="Verdana"/>
          <w:sz w:val="20"/>
          <w:szCs w:val="20"/>
          <w:lang w:val="hr-HR"/>
        </w:rPr>
      </w:pPr>
    </w:p>
    <w:p w:rsidR="00157483" w:rsidRPr="00985120" w:rsidRDefault="00157483">
      <w:pPr>
        <w:pStyle w:val="BodyText"/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187309">
      <w:pPr>
        <w:pStyle w:val="BodyText"/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187309">
      <w:pPr>
        <w:pStyle w:val="BodyText"/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187309">
      <w:pPr>
        <w:pStyle w:val="BodyText"/>
        <w:rPr>
          <w:rFonts w:ascii="Verdana" w:hAnsi="Verdana"/>
          <w:sz w:val="20"/>
          <w:szCs w:val="20"/>
          <w:lang w:val="hr-HR"/>
        </w:rPr>
      </w:pPr>
    </w:p>
    <w:p w:rsidR="00157483" w:rsidRPr="00985120" w:rsidRDefault="00157483" w:rsidP="00F846B1">
      <w:pPr>
        <w:pStyle w:val="BodyText"/>
        <w:spacing w:line="259" w:lineRule="auto"/>
        <w:ind w:right="36"/>
        <w:jc w:val="center"/>
        <w:rPr>
          <w:rFonts w:ascii="Verdana" w:hAnsi="Verdana"/>
          <w:color w:val="231F20"/>
          <w:sz w:val="22"/>
          <w:szCs w:val="22"/>
          <w:lang w:val="hr-HR"/>
        </w:rPr>
      </w:pPr>
    </w:p>
    <w:p w:rsidR="00F846B1" w:rsidRPr="00985120" w:rsidRDefault="00F846B1" w:rsidP="00F846B1">
      <w:pPr>
        <w:pStyle w:val="BodyText"/>
        <w:spacing w:line="259" w:lineRule="auto"/>
        <w:ind w:right="36"/>
        <w:jc w:val="center"/>
        <w:rPr>
          <w:rFonts w:ascii="Verdana" w:hAnsi="Verdana"/>
          <w:color w:val="231F20"/>
          <w:sz w:val="22"/>
          <w:szCs w:val="22"/>
          <w:lang w:val="hr-HR"/>
        </w:rPr>
      </w:pPr>
      <w:r w:rsidRPr="00985120">
        <w:rPr>
          <w:rFonts w:ascii="Verdana" w:hAnsi="Verdana"/>
          <w:color w:val="231F20"/>
          <w:sz w:val="22"/>
          <w:szCs w:val="22"/>
          <w:lang w:val="hr-HR"/>
        </w:rPr>
        <w:t>MEĐUNARODNA AGENCIJA ZA ATOMSKU</w:t>
      </w:r>
      <w:r w:rsidR="00157483" w:rsidRPr="00985120">
        <w:rPr>
          <w:rFonts w:ascii="Verdana" w:hAnsi="Verdana"/>
          <w:color w:val="231F20"/>
          <w:sz w:val="22"/>
          <w:szCs w:val="22"/>
          <w:lang w:val="hr-HR"/>
        </w:rPr>
        <w:t xml:space="preserve"> </w:t>
      </w:r>
      <w:r w:rsidRPr="00985120">
        <w:rPr>
          <w:rFonts w:ascii="Verdana" w:hAnsi="Verdana"/>
          <w:color w:val="231F20"/>
          <w:sz w:val="22"/>
          <w:szCs w:val="22"/>
          <w:lang w:val="hr-HR"/>
        </w:rPr>
        <w:t>ENERGIJU</w:t>
      </w:r>
    </w:p>
    <w:p w:rsidR="004B217A" w:rsidRPr="00D72CDF" w:rsidRDefault="00F846B1" w:rsidP="004B217A">
      <w:pPr>
        <w:pStyle w:val="BodyText"/>
        <w:spacing w:line="259" w:lineRule="auto"/>
        <w:ind w:left="1216" w:right="1206"/>
        <w:jc w:val="center"/>
        <w:rPr>
          <w:rFonts w:ascii="Verdana" w:hAnsi="Verdana"/>
          <w:color w:val="231F20"/>
          <w:sz w:val="22"/>
          <w:szCs w:val="22"/>
          <w:lang w:val="hr-HR"/>
        </w:rPr>
      </w:pPr>
      <w:r w:rsidRPr="00D72CDF">
        <w:rPr>
          <w:rFonts w:ascii="Verdana" w:hAnsi="Verdana"/>
          <w:color w:val="231F20"/>
          <w:sz w:val="22"/>
          <w:szCs w:val="22"/>
          <w:lang w:val="hr-HR"/>
        </w:rPr>
        <w:t>BEČ,</w:t>
      </w:r>
      <w:r w:rsidR="005E0E6E" w:rsidRPr="00D72CDF">
        <w:rPr>
          <w:rFonts w:ascii="Verdana" w:hAnsi="Verdana"/>
          <w:color w:val="231F20"/>
          <w:sz w:val="22"/>
          <w:szCs w:val="22"/>
          <w:lang w:val="hr-HR"/>
        </w:rPr>
        <w:t xml:space="preserve"> 2014</w:t>
      </w:r>
      <w:r w:rsidRPr="00D72CDF">
        <w:rPr>
          <w:rFonts w:ascii="Verdana" w:hAnsi="Verdana"/>
          <w:color w:val="231F20"/>
          <w:sz w:val="22"/>
          <w:szCs w:val="22"/>
          <w:lang w:val="hr-HR"/>
        </w:rPr>
        <w:t>.</w:t>
      </w:r>
    </w:p>
    <w:p w:rsidR="00012391" w:rsidRPr="00985120" w:rsidRDefault="00213423" w:rsidP="00012391">
      <w:pPr>
        <w:pStyle w:val="BodyText"/>
        <w:spacing w:line="259" w:lineRule="auto"/>
        <w:jc w:val="center"/>
        <w:rPr>
          <w:rFonts w:ascii="Verdana" w:hAnsi="Verdana"/>
          <w:b/>
          <w:color w:val="231F20"/>
          <w:sz w:val="22"/>
          <w:szCs w:val="22"/>
          <w:lang w:val="hr-HR"/>
        </w:rPr>
      </w:pPr>
      <w:r w:rsidRPr="00985120">
        <w:rPr>
          <w:rFonts w:ascii="Verdana" w:hAnsi="Verdana"/>
          <w:b/>
          <w:color w:val="231F20"/>
          <w:sz w:val="22"/>
          <w:szCs w:val="22"/>
          <w:lang w:val="hr-HR"/>
        </w:rPr>
        <w:lastRenderedPageBreak/>
        <w:t>SADRŽAJ</w:t>
      </w:r>
    </w:p>
    <w:p w:rsidR="00012391" w:rsidRPr="00985120" w:rsidRDefault="00012391" w:rsidP="00012391">
      <w:pPr>
        <w:pStyle w:val="BodyText"/>
        <w:spacing w:line="259" w:lineRule="auto"/>
        <w:jc w:val="center"/>
        <w:rPr>
          <w:rFonts w:ascii="Verdana" w:hAnsi="Verdana"/>
          <w:b/>
          <w:color w:val="231F20"/>
          <w:sz w:val="22"/>
          <w:szCs w:val="22"/>
          <w:lang w:val="hr-HR"/>
        </w:rPr>
      </w:pPr>
    </w:p>
    <w:p w:rsidR="00DA44C0" w:rsidRDefault="0030235C">
      <w:pPr>
        <w:pStyle w:val="TOC1"/>
        <w:tabs>
          <w:tab w:val="right" w:leader="dot" w:pos="6190"/>
        </w:tabs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 w:rsidRPr="00985120">
        <w:rPr>
          <w:b/>
          <w:color w:val="231F20"/>
          <w:szCs w:val="22"/>
          <w:lang w:val="hr-HR"/>
        </w:rPr>
        <w:fldChar w:fldCharType="begin"/>
      </w:r>
      <w:r w:rsidR="00012391" w:rsidRPr="00985120">
        <w:rPr>
          <w:b/>
          <w:color w:val="231F20"/>
          <w:szCs w:val="22"/>
          <w:lang w:val="hr-HR"/>
        </w:rPr>
        <w:instrText xml:space="preserve"> TOC \o "1-3" \h \z \u </w:instrText>
      </w:r>
      <w:r w:rsidRPr="00985120">
        <w:rPr>
          <w:b/>
          <w:color w:val="231F20"/>
          <w:szCs w:val="22"/>
          <w:lang w:val="hr-HR"/>
        </w:rPr>
        <w:fldChar w:fldCharType="separate"/>
      </w:r>
      <w:hyperlink w:anchor="_Toc40267236" w:history="1">
        <w:r w:rsidR="00DA44C0" w:rsidRPr="00B13A96">
          <w:rPr>
            <w:rStyle w:val="Hyperlink"/>
            <w:noProof/>
            <w:spacing w:val="-1"/>
            <w:lang w:val="hr-HR"/>
          </w:rPr>
          <w:t>1.</w:t>
        </w:r>
        <w:r w:rsidR="00DA44C0">
          <w:rPr>
            <w:rFonts w:asciiTheme="minorHAnsi" w:eastAsiaTheme="minorEastAsia" w:hAnsiTheme="minorHAnsi" w:cstheme="minorBidi"/>
            <w:noProof/>
            <w:szCs w:val="22"/>
            <w:lang w:val="en-GB" w:eastAsia="en-GB"/>
          </w:rPr>
          <w:tab/>
        </w:r>
        <w:r w:rsidR="00DA44C0" w:rsidRPr="00B13A96">
          <w:rPr>
            <w:rStyle w:val="Hyperlink"/>
            <w:noProof/>
            <w:lang w:val="hr-HR"/>
          </w:rPr>
          <w:t>UVOD</w:t>
        </w:r>
        <w:r w:rsidR="00DA44C0">
          <w:rPr>
            <w:noProof/>
            <w:webHidden/>
          </w:rPr>
          <w:tab/>
        </w:r>
        <w:r w:rsidR="00DA44C0">
          <w:rPr>
            <w:noProof/>
            <w:webHidden/>
          </w:rPr>
          <w:fldChar w:fldCharType="begin"/>
        </w:r>
        <w:r w:rsidR="00DA44C0">
          <w:rPr>
            <w:noProof/>
            <w:webHidden/>
          </w:rPr>
          <w:instrText xml:space="preserve"> PAGEREF _Toc40267236 \h </w:instrText>
        </w:r>
        <w:r w:rsidR="00DA44C0">
          <w:rPr>
            <w:noProof/>
            <w:webHidden/>
          </w:rPr>
        </w:r>
        <w:r w:rsidR="00DA44C0">
          <w:rPr>
            <w:noProof/>
            <w:webHidden/>
          </w:rPr>
          <w:fldChar w:fldCharType="separate"/>
        </w:r>
        <w:r w:rsidR="00DA44C0">
          <w:rPr>
            <w:noProof/>
            <w:webHidden/>
          </w:rPr>
          <w:t>4</w:t>
        </w:r>
        <w:r w:rsidR="00DA44C0">
          <w:rPr>
            <w:noProof/>
            <w:webHidden/>
          </w:rPr>
          <w:fldChar w:fldCharType="end"/>
        </w:r>
      </w:hyperlink>
    </w:p>
    <w:p w:rsidR="00DA44C0" w:rsidRDefault="00274FEE">
      <w:pPr>
        <w:pStyle w:val="TOC2"/>
        <w:tabs>
          <w:tab w:val="right" w:leader="dot" w:pos="619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0267237" w:history="1">
        <w:r w:rsidR="00DA44C0" w:rsidRPr="00B13A96">
          <w:rPr>
            <w:rStyle w:val="Hyperlink"/>
            <w:noProof/>
            <w:lang w:val="hr-HR"/>
          </w:rPr>
          <w:t>POZADINA</w:t>
        </w:r>
        <w:r w:rsidR="00DA44C0">
          <w:rPr>
            <w:noProof/>
            <w:webHidden/>
          </w:rPr>
          <w:tab/>
        </w:r>
        <w:r w:rsidR="00DA44C0">
          <w:rPr>
            <w:noProof/>
            <w:webHidden/>
          </w:rPr>
          <w:fldChar w:fldCharType="begin"/>
        </w:r>
        <w:r w:rsidR="00DA44C0">
          <w:rPr>
            <w:noProof/>
            <w:webHidden/>
          </w:rPr>
          <w:instrText xml:space="preserve"> PAGEREF _Toc40267237 \h </w:instrText>
        </w:r>
        <w:r w:rsidR="00DA44C0">
          <w:rPr>
            <w:noProof/>
            <w:webHidden/>
          </w:rPr>
        </w:r>
        <w:r w:rsidR="00DA44C0">
          <w:rPr>
            <w:noProof/>
            <w:webHidden/>
          </w:rPr>
          <w:fldChar w:fldCharType="separate"/>
        </w:r>
        <w:r w:rsidR="00DA44C0">
          <w:rPr>
            <w:noProof/>
            <w:webHidden/>
          </w:rPr>
          <w:t>4</w:t>
        </w:r>
        <w:r w:rsidR="00DA44C0">
          <w:rPr>
            <w:noProof/>
            <w:webHidden/>
          </w:rPr>
          <w:fldChar w:fldCharType="end"/>
        </w:r>
      </w:hyperlink>
    </w:p>
    <w:p w:rsidR="00DA44C0" w:rsidRDefault="00274FEE">
      <w:pPr>
        <w:pStyle w:val="TOC2"/>
        <w:tabs>
          <w:tab w:val="right" w:leader="dot" w:pos="619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0267238" w:history="1">
        <w:r w:rsidR="00DA44C0" w:rsidRPr="00B13A96">
          <w:rPr>
            <w:rStyle w:val="Hyperlink"/>
            <w:noProof/>
            <w:lang w:val="hr-HR"/>
          </w:rPr>
          <w:t>CILJ</w:t>
        </w:r>
        <w:r w:rsidR="00DA44C0">
          <w:rPr>
            <w:noProof/>
            <w:webHidden/>
          </w:rPr>
          <w:tab/>
        </w:r>
        <w:r w:rsidR="00DA44C0">
          <w:rPr>
            <w:noProof/>
            <w:webHidden/>
          </w:rPr>
          <w:fldChar w:fldCharType="begin"/>
        </w:r>
        <w:r w:rsidR="00DA44C0">
          <w:rPr>
            <w:noProof/>
            <w:webHidden/>
          </w:rPr>
          <w:instrText xml:space="preserve"> PAGEREF _Toc40267238 \h </w:instrText>
        </w:r>
        <w:r w:rsidR="00DA44C0">
          <w:rPr>
            <w:noProof/>
            <w:webHidden/>
          </w:rPr>
        </w:r>
        <w:r w:rsidR="00DA44C0">
          <w:rPr>
            <w:noProof/>
            <w:webHidden/>
          </w:rPr>
          <w:fldChar w:fldCharType="separate"/>
        </w:r>
        <w:r w:rsidR="00DA44C0">
          <w:rPr>
            <w:noProof/>
            <w:webHidden/>
          </w:rPr>
          <w:t>7</w:t>
        </w:r>
        <w:r w:rsidR="00DA44C0">
          <w:rPr>
            <w:noProof/>
            <w:webHidden/>
          </w:rPr>
          <w:fldChar w:fldCharType="end"/>
        </w:r>
      </w:hyperlink>
    </w:p>
    <w:p w:rsidR="00DA44C0" w:rsidRDefault="00274FEE">
      <w:pPr>
        <w:pStyle w:val="TOC2"/>
        <w:tabs>
          <w:tab w:val="right" w:leader="dot" w:pos="619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0267239" w:history="1">
        <w:r w:rsidR="00DA44C0" w:rsidRPr="00B13A96">
          <w:rPr>
            <w:rStyle w:val="Hyperlink"/>
            <w:noProof/>
            <w:lang w:val="hr-HR"/>
          </w:rPr>
          <w:t>DJELOKRUG</w:t>
        </w:r>
        <w:r w:rsidR="00DA44C0">
          <w:rPr>
            <w:noProof/>
            <w:webHidden/>
          </w:rPr>
          <w:tab/>
        </w:r>
        <w:r w:rsidR="00DA44C0">
          <w:rPr>
            <w:noProof/>
            <w:webHidden/>
          </w:rPr>
          <w:fldChar w:fldCharType="begin"/>
        </w:r>
        <w:r w:rsidR="00DA44C0">
          <w:rPr>
            <w:noProof/>
            <w:webHidden/>
          </w:rPr>
          <w:instrText xml:space="preserve"> PAGEREF _Toc40267239 \h </w:instrText>
        </w:r>
        <w:r w:rsidR="00DA44C0">
          <w:rPr>
            <w:noProof/>
            <w:webHidden/>
          </w:rPr>
        </w:r>
        <w:r w:rsidR="00DA44C0">
          <w:rPr>
            <w:noProof/>
            <w:webHidden/>
          </w:rPr>
          <w:fldChar w:fldCharType="separate"/>
        </w:r>
        <w:r w:rsidR="00DA44C0">
          <w:rPr>
            <w:noProof/>
            <w:webHidden/>
          </w:rPr>
          <w:t>7</w:t>
        </w:r>
        <w:r w:rsidR="00DA44C0">
          <w:rPr>
            <w:noProof/>
            <w:webHidden/>
          </w:rPr>
          <w:fldChar w:fldCharType="end"/>
        </w:r>
      </w:hyperlink>
    </w:p>
    <w:p w:rsidR="00DA44C0" w:rsidRDefault="00274FEE">
      <w:pPr>
        <w:pStyle w:val="TOC2"/>
        <w:tabs>
          <w:tab w:val="right" w:leader="dot" w:pos="619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0267240" w:history="1">
        <w:r w:rsidR="00DA44C0" w:rsidRPr="00B13A96">
          <w:rPr>
            <w:rStyle w:val="Hyperlink"/>
            <w:noProof/>
            <w:lang w:val="hr-HR"/>
          </w:rPr>
          <w:t>STRUKTURA</w:t>
        </w:r>
        <w:r w:rsidR="00DA44C0">
          <w:rPr>
            <w:noProof/>
            <w:webHidden/>
          </w:rPr>
          <w:tab/>
        </w:r>
        <w:r w:rsidR="00DA44C0">
          <w:rPr>
            <w:noProof/>
            <w:webHidden/>
          </w:rPr>
          <w:fldChar w:fldCharType="begin"/>
        </w:r>
        <w:r w:rsidR="00DA44C0">
          <w:rPr>
            <w:noProof/>
            <w:webHidden/>
          </w:rPr>
          <w:instrText xml:space="preserve"> PAGEREF _Toc40267240 \h </w:instrText>
        </w:r>
        <w:r w:rsidR="00DA44C0">
          <w:rPr>
            <w:noProof/>
            <w:webHidden/>
          </w:rPr>
        </w:r>
        <w:r w:rsidR="00DA44C0">
          <w:rPr>
            <w:noProof/>
            <w:webHidden/>
          </w:rPr>
          <w:fldChar w:fldCharType="separate"/>
        </w:r>
        <w:r w:rsidR="00DA44C0">
          <w:rPr>
            <w:noProof/>
            <w:webHidden/>
          </w:rPr>
          <w:t>9</w:t>
        </w:r>
        <w:r w:rsidR="00DA44C0">
          <w:rPr>
            <w:noProof/>
            <w:webHidden/>
          </w:rPr>
          <w:fldChar w:fldCharType="end"/>
        </w:r>
      </w:hyperlink>
    </w:p>
    <w:p w:rsidR="00DA44C0" w:rsidRDefault="00274FEE">
      <w:pPr>
        <w:pStyle w:val="TOC1"/>
        <w:tabs>
          <w:tab w:val="right" w:leader="dot" w:pos="6190"/>
        </w:tabs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hyperlink w:anchor="_Toc40267241" w:history="1">
        <w:r w:rsidR="00DA44C0" w:rsidRPr="00B13A96">
          <w:rPr>
            <w:rStyle w:val="Hyperlink"/>
            <w:noProof/>
            <w:spacing w:val="-1"/>
            <w:lang w:val="hr-HR"/>
          </w:rPr>
          <w:t>2.</w:t>
        </w:r>
        <w:r w:rsidR="00DA44C0">
          <w:rPr>
            <w:rFonts w:asciiTheme="minorHAnsi" w:eastAsiaTheme="minorEastAsia" w:hAnsiTheme="minorHAnsi" w:cstheme="minorBidi"/>
            <w:noProof/>
            <w:szCs w:val="22"/>
            <w:lang w:val="en-GB" w:eastAsia="en-GB"/>
          </w:rPr>
          <w:tab/>
        </w:r>
        <w:r w:rsidR="00DA44C0" w:rsidRPr="00B13A96">
          <w:rPr>
            <w:rStyle w:val="Hyperlink"/>
            <w:noProof/>
            <w:lang w:val="hr-HR"/>
          </w:rPr>
          <w:t>ZAŠTITA LJUDI I ZAŠTITA OKOLIŠA</w:t>
        </w:r>
        <w:r w:rsidR="00DA44C0">
          <w:rPr>
            <w:noProof/>
            <w:webHidden/>
          </w:rPr>
          <w:tab/>
        </w:r>
        <w:r w:rsidR="00DA44C0">
          <w:rPr>
            <w:noProof/>
            <w:webHidden/>
          </w:rPr>
          <w:fldChar w:fldCharType="begin"/>
        </w:r>
        <w:r w:rsidR="00DA44C0">
          <w:rPr>
            <w:noProof/>
            <w:webHidden/>
          </w:rPr>
          <w:instrText xml:space="preserve"> PAGEREF _Toc40267241 \h </w:instrText>
        </w:r>
        <w:r w:rsidR="00DA44C0">
          <w:rPr>
            <w:noProof/>
            <w:webHidden/>
          </w:rPr>
        </w:r>
        <w:r w:rsidR="00DA44C0">
          <w:rPr>
            <w:noProof/>
            <w:webHidden/>
          </w:rPr>
          <w:fldChar w:fldCharType="separate"/>
        </w:r>
        <w:r w:rsidR="00DA44C0">
          <w:rPr>
            <w:noProof/>
            <w:webHidden/>
          </w:rPr>
          <w:t>9</w:t>
        </w:r>
        <w:r w:rsidR="00DA44C0">
          <w:rPr>
            <w:noProof/>
            <w:webHidden/>
          </w:rPr>
          <w:fldChar w:fldCharType="end"/>
        </w:r>
      </w:hyperlink>
    </w:p>
    <w:p w:rsidR="00DA44C0" w:rsidRDefault="00274FEE">
      <w:pPr>
        <w:pStyle w:val="TOC2"/>
        <w:tabs>
          <w:tab w:val="right" w:leader="dot" w:pos="619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0267242" w:history="1">
        <w:r w:rsidR="00DA44C0" w:rsidRPr="00B13A96">
          <w:rPr>
            <w:rStyle w:val="Hyperlink"/>
            <w:b/>
            <w:noProof/>
            <w:lang w:val="hr-HR"/>
          </w:rPr>
          <w:t>Zahtjev 1: Optimizacija zaštite i sigurnosti kod dekomisioniranja</w:t>
        </w:r>
        <w:r w:rsidR="00DA44C0">
          <w:rPr>
            <w:noProof/>
            <w:webHidden/>
          </w:rPr>
          <w:tab/>
        </w:r>
        <w:r w:rsidR="00DA44C0">
          <w:rPr>
            <w:noProof/>
            <w:webHidden/>
          </w:rPr>
          <w:fldChar w:fldCharType="begin"/>
        </w:r>
        <w:r w:rsidR="00DA44C0">
          <w:rPr>
            <w:noProof/>
            <w:webHidden/>
          </w:rPr>
          <w:instrText xml:space="preserve"> PAGEREF _Toc40267242 \h </w:instrText>
        </w:r>
        <w:r w:rsidR="00DA44C0">
          <w:rPr>
            <w:noProof/>
            <w:webHidden/>
          </w:rPr>
        </w:r>
        <w:r w:rsidR="00DA44C0">
          <w:rPr>
            <w:noProof/>
            <w:webHidden/>
          </w:rPr>
          <w:fldChar w:fldCharType="separate"/>
        </w:r>
        <w:r w:rsidR="00DA44C0">
          <w:rPr>
            <w:noProof/>
            <w:webHidden/>
          </w:rPr>
          <w:t>9</w:t>
        </w:r>
        <w:r w:rsidR="00DA44C0">
          <w:rPr>
            <w:noProof/>
            <w:webHidden/>
          </w:rPr>
          <w:fldChar w:fldCharType="end"/>
        </w:r>
      </w:hyperlink>
    </w:p>
    <w:p w:rsidR="00DA44C0" w:rsidRDefault="00274FEE">
      <w:pPr>
        <w:pStyle w:val="TOC2"/>
        <w:tabs>
          <w:tab w:val="right" w:leader="dot" w:pos="619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0267243" w:history="1">
        <w:r w:rsidR="00DA44C0" w:rsidRPr="00B13A96">
          <w:rPr>
            <w:rStyle w:val="Hyperlink"/>
            <w:b/>
            <w:noProof/>
            <w:lang w:val="hr-HR"/>
          </w:rPr>
          <w:t>Zahtjev 2: Gradirani pristup kod dekomisioniranja</w:t>
        </w:r>
        <w:r w:rsidR="00DA44C0">
          <w:rPr>
            <w:noProof/>
            <w:webHidden/>
          </w:rPr>
          <w:tab/>
        </w:r>
        <w:r w:rsidR="00DA44C0">
          <w:rPr>
            <w:noProof/>
            <w:webHidden/>
          </w:rPr>
          <w:fldChar w:fldCharType="begin"/>
        </w:r>
        <w:r w:rsidR="00DA44C0">
          <w:rPr>
            <w:noProof/>
            <w:webHidden/>
          </w:rPr>
          <w:instrText xml:space="preserve"> PAGEREF _Toc40267243 \h </w:instrText>
        </w:r>
        <w:r w:rsidR="00DA44C0">
          <w:rPr>
            <w:noProof/>
            <w:webHidden/>
          </w:rPr>
        </w:r>
        <w:r w:rsidR="00DA44C0">
          <w:rPr>
            <w:noProof/>
            <w:webHidden/>
          </w:rPr>
          <w:fldChar w:fldCharType="separate"/>
        </w:r>
        <w:r w:rsidR="00DA44C0">
          <w:rPr>
            <w:noProof/>
            <w:webHidden/>
          </w:rPr>
          <w:t>10</w:t>
        </w:r>
        <w:r w:rsidR="00DA44C0">
          <w:rPr>
            <w:noProof/>
            <w:webHidden/>
          </w:rPr>
          <w:fldChar w:fldCharType="end"/>
        </w:r>
      </w:hyperlink>
    </w:p>
    <w:p w:rsidR="00DA44C0" w:rsidRDefault="00274FEE">
      <w:pPr>
        <w:pStyle w:val="TOC2"/>
        <w:tabs>
          <w:tab w:val="right" w:leader="dot" w:pos="619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0267244" w:history="1">
        <w:r w:rsidR="00DA44C0" w:rsidRPr="00B13A96">
          <w:rPr>
            <w:rStyle w:val="Hyperlink"/>
            <w:b/>
            <w:noProof/>
            <w:lang w:val="hr-HR"/>
          </w:rPr>
          <w:t>Zahtjev 3: Procjena sigurnosti dekomisioniranja</w:t>
        </w:r>
        <w:r w:rsidR="00DA44C0">
          <w:rPr>
            <w:noProof/>
            <w:webHidden/>
          </w:rPr>
          <w:tab/>
        </w:r>
        <w:r w:rsidR="00DA44C0">
          <w:rPr>
            <w:noProof/>
            <w:webHidden/>
          </w:rPr>
          <w:fldChar w:fldCharType="begin"/>
        </w:r>
        <w:r w:rsidR="00DA44C0">
          <w:rPr>
            <w:noProof/>
            <w:webHidden/>
          </w:rPr>
          <w:instrText xml:space="preserve"> PAGEREF _Toc40267244 \h </w:instrText>
        </w:r>
        <w:r w:rsidR="00DA44C0">
          <w:rPr>
            <w:noProof/>
            <w:webHidden/>
          </w:rPr>
        </w:r>
        <w:r w:rsidR="00DA44C0">
          <w:rPr>
            <w:noProof/>
            <w:webHidden/>
          </w:rPr>
          <w:fldChar w:fldCharType="separate"/>
        </w:r>
        <w:r w:rsidR="00DA44C0">
          <w:rPr>
            <w:noProof/>
            <w:webHidden/>
          </w:rPr>
          <w:t>10</w:t>
        </w:r>
        <w:r w:rsidR="00DA44C0">
          <w:rPr>
            <w:noProof/>
            <w:webHidden/>
          </w:rPr>
          <w:fldChar w:fldCharType="end"/>
        </w:r>
      </w:hyperlink>
    </w:p>
    <w:p w:rsidR="00DA44C0" w:rsidRDefault="00274FEE">
      <w:pPr>
        <w:pStyle w:val="TOC1"/>
        <w:tabs>
          <w:tab w:val="right" w:leader="dot" w:pos="6190"/>
        </w:tabs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hyperlink w:anchor="_Toc40267245" w:history="1">
        <w:r w:rsidR="00DA44C0" w:rsidRPr="00B13A96">
          <w:rPr>
            <w:rStyle w:val="Hyperlink"/>
            <w:noProof/>
            <w:spacing w:val="-1"/>
            <w:lang w:val="hr-HR"/>
          </w:rPr>
          <w:t>3.</w:t>
        </w:r>
        <w:r w:rsidR="00DA44C0">
          <w:rPr>
            <w:rFonts w:asciiTheme="minorHAnsi" w:eastAsiaTheme="minorEastAsia" w:hAnsiTheme="minorHAnsi" w:cstheme="minorBidi"/>
            <w:noProof/>
            <w:szCs w:val="22"/>
            <w:lang w:val="en-GB" w:eastAsia="en-GB"/>
          </w:rPr>
          <w:tab/>
        </w:r>
        <w:r w:rsidR="00DA44C0" w:rsidRPr="00B13A96">
          <w:rPr>
            <w:rStyle w:val="Hyperlink"/>
            <w:noProof/>
            <w:lang w:val="hr-HR"/>
          </w:rPr>
          <w:t>ODGOVORNOSTI POVEZANE  SA DEKOMISIONIRANJEM</w:t>
        </w:r>
        <w:r w:rsidR="00DA44C0">
          <w:rPr>
            <w:noProof/>
            <w:webHidden/>
          </w:rPr>
          <w:tab/>
        </w:r>
        <w:r w:rsidR="00DA44C0">
          <w:rPr>
            <w:noProof/>
            <w:webHidden/>
          </w:rPr>
          <w:fldChar w:fldCharType="begin"/>
        </w:r>
        <w:r w:rsidR="00DA44C0">
          <w:rPr>
            <w:noProof/>
            <w:webHidden/>
          </w:rPr>
          <w:instrText xml:space="preserve"> PAGEREF _Toc40267245 \h </w:instrText>
        </w:r>
        <w:r w:rsidR="00DA44C0">
          <w:rPr>
            <w:noProof/>
            <w:webHidden/>
          </w:rPr>
        </w:r>
        <w:r w:rsidR="00DA44C0">
          <w:rPr>
            <w:noProof/>
            <w:webHidden/>
          </w:rPr>
          <w:fldChar w:fldCharType="separate"/>
        </w:r>
        <w:r w:rsidR="00DA44C0">
          <w:rPr>
            <w:noProof/>
            <w:webHidden/>
          </w:rPr>
          <w:t>11</w:t>
        </w:r>
        <w:r w:rsidR="00DA44C0">
          <w:rPr>
            <w:noProof/>
            <w:webHidden/>
          </w:rPr>
          <w:fldChar w:fldCharType="end"/>
        </w:r>
      </w:hyperlink>
    </w:p>
    <w:p w:rsidR="00DA44C0" w:rsidRDefault="00274FEE">
      <w:pPr>
        <w:pStyle w:val="TOC2"/>
        <w:tabs>
          <w:tab w:val="right" w:leader="dot" w:pos="619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0267246" w:history="1">
        <w:r w:rsidR="00DA44C0" w:rsidRPr="00B13A96">
          <w:rPr>
            <w:rStyle w:val="Hyperlink"/>
            <w:b/>
            <w:noProof/>
            <w:lang w:val="hr-HR"/>
          </w:rPr>
          <w:t>Zahtjev 4: Odgovornosti vlasti za dekomisioniranje</w:t>
        </w:r>
        <w:r w:rsidR="00DA44C0">
          <w:rPr>
            <w:noProof/>
            <w:webHidden/>
          </w:rPr>
          <w:tab/>
        </w:r>
        <w:r w:rsidR="00DA44C0">
          <w:rPr>
            <w:noProof/>
            <w:webHidden/>
          </w:rPr>
          <w:fldChar w:fldCharType="begin"/>
        </w:r>
        <w:r w:rsidR="00DA44C0">
          <w:rPr>
            <w:noProof/>
            <w:webHidden/>
          </w:rPr>
          <w:instrText xml:space="preserve"> PAGEREF _Toc40267246 \h </w:instrText>
        </w:r>
        <w:r w:rsidR="00DA44C0">
          <w:rPr>
            <w:noProof/>
            <w:webHidden/>
          </w:rPr>
        </w:r>
        <w:r w:rsidR="00DA44C0">
          <w:rPr>
            <w:noProof/>
            <w:webHidden/>
          </w:rPr>
          <w:fldChar w:fldCharType="separate"/>
        </w:r>
        <w:r w:rsidR="00DA44C0">
          <w:rPr>
            <w:noProof/>
            <w:webHidden/>
          </w:rPr>
          <w:t>11</w:t>
        </w:r>
        <w:r w:rsidR="00DA44C0">
          <w:rPr>
            <w:noProof/>
            <w:webHidden/>
          </w:rPr>
          <w:fldChar w:fldCharType="end"/>
        </w:r>
      </w:hyperlink>
    </w:p>
    <w:p w:rsidR="00DA44C0" w:rsidRDefault="00274FEE">
      <w:pPr>
        <w:pStyle w:val="TOC2"/>
        <w:tabs>
          <w:tab w:val="right" w:leader="dot" w:pos="619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0267247" w:history="1">
        <w:r w:rsidR="00DA44C0" w:rsidRPr="00B13A96">
          <w:rPr>
            <w:rStyle w:val="Hyperlink"/>
            <w:b/>
            <w:noProof/>
            <w:lang w:val="hr-HR"/>
          </w:rPr>
          <w:t>Zahtjev 5: Odgovornosti regulatornog tijela za dekomisioniranje</w:t>
        </w:r>
        <w:r w:rsidR="00DA44C0">
          <w:rPr>
            <w:noProof/>
            <w:webHidden/>
          </w:rPr>
          <w:tab/>
        </w:r>
        <w:r w:rsidR="00DA44C0">
          <w:rPr>
            <w:noProof/>
            <w:webHidden/>
          </w:rPr>
          <w:fldChar w:fldCharType="begin"/>
        </w:r>
        <w:r w:rsidR="00DA44C0">
          <w:rPr>
            <w:noProof/>
            <w:webHidden/>
          </w:rPr>
          <w:instrText xml:space="preserve"> PAGEREF _Toc40267247 \h </w:instrText>
        </w:r>
        <w:r w:rsidR="00DA44C0">
          <w:rPr>
            <w:noProof/>
            <w:webHidden/>
          </w:rPr>
        </w:r>
        <w:r w:rsidR="00DA44C0">
          <w:rPr>
            <w:noProof/>
            <w:webHidden/>
          </w:rPr>
          <w:fldChar w:fldCharType="separate"/>
        </w:r>
        <w:r w:rsidR="00DA44C0">
          <w:rPr>
            <w:noProof/>
            <w:webHidden/>
          </w:rPr>
          <w:t>12</w:t>
        </w:r>
        <w:r w:rsidR="00DA44C0">
          <w:rPr>
            <w:noProof/>
            <w:webHidden/>
          </w:rPr>
          <w:fldChar w:fldCharType="end"/>
        </w:r>
      </w:hyperlink>
    </w:p>
    <w:p w:rsidR="00DA44C0" w:rsidRDefault="00274FEE">
      <w:pPr>
        <w:pStyle w:val="TOC2"/>
        <w:tabs>
          <w:tab w:val="right" w:leader="dot" w:pos="619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0267248" w:history="1">
        <w:r w:rsidR="00DA44C0" w:rsidRPr="00B13A96">
          <w:rPr>
            <w:rStyle w:val="Hyperlink"/>
            <w:b/>
            <w:noProof/>
            <w:lang w:val="hr-HR"/>
          </w:rPr>
          <w:t>Zahtjev 6: Odgovornosti nosioca autorizacije za dekomisioniranje</w:t>
        </w:r>
        <w:r w:rsidR="00DA44C0">
          <w:rPr>
            <w:noProof/>
            <w:webHidden/>
          </w:rPr>
          <w:tab/>
        </w:r>
        <w:r w:rsidR="00DA44C0">
          <w:rPr>
            <w:noProof/>
            <w:webHidden/>
          </w:rPr>
          <w:fldChar w:fldCharType="begin"/>
        </w:r>
        <w:r w:rsidR="00DA44C0">
          <w:rPr>
            <w:noProof/>
            <w:webHidden/>
          </w:rPr>
          <w:instrText xml:space="preserve"> PAGEREF _Toc40267248 \h </w:instrText>
        </w:r>
        <w:r w:rsidR="00DA44C0">
          <w:rPr>
            <w:noProof/>
            <w:webHidden/>
          </w:rPr>
        </w:r>
        <w:r w:rsidR="00DA44C0">
          <w:rPr>
            <w:noProof/>
            <w:webHidden/>
          </w:rPr>
          <w:fldChar w:fldCharType="separate"/>
        </w:r>
        <w:r w:rsidR="00DA44C0">
          <w:rPr>
            <w:noProof/>
            <w:webHidden/>
          </w:rPr>
          <w:t>14</w:t>
        </w:r>
        <w:r w:rsidR="00DA44C0">
          <w:rPr>
            <w:noProof/>
            <w:webHidden/>
          </w:rPr>
          <w:fldChar w:fldCharType="end"/>
        </w:r>
      </w:hyperlink>
    </w:p>
    <w:p w:rsidR="00DA44C0" w:rsidRDefault="00274FEE">
      <w:pPr>
        <w:pStyle w:val="TOC1"/>
        <w:tabs>
          <w:tab w:val="right" w:leader="dot" w:pos="6190"/>
        </w:tabs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hyperlink w:anchor="_Toc40267249" w:history="1">
        <w:r w:rsidR="00DA44C0" w:rsidRPr="00B13A96">
          <w:rPr>
            <w:rStyle w:val="Hyperlink"/>
            <w:noProof/>
            <w:spacing w:val="-1"/>
            <w:lang w:val="hr-HR"/>
          </w:rPr>
          <w:t>4.</w:t>
        </w:r>
        <w:r w:rsidR="00DA44C0">
          <w:rPr>
            <w:rFonts w:asciiTheme="minorHAnsi" w:eastAsiaTheme="minorEastAsia" w:hAnsiTheme="minorHAnsi" w:cstheme="minorBidi"/>
            <w:noProof/>
            <w:szCs w:val="22"/>
            <w:lang w:val="en-GB" w:eastAsia="en-GB"/>
          </w:rPr>
          <w:tab/>
        </w:r>
        <w:r w:rsidR="00DA44C0" w:rsidRPr="00B13A96">
          <w:rPr>
            <w:rStyle w:val="Hyperlink"/>
            <w:noProof/>
            <w:lang w:val="hr-HR"/>
          </w:rPr>
          <w:t>UPRAVLJANJE DEKOMISIONIRANJEM</w:t>
        </w:r>
        <w:r w:rsidR="00DA44C0">
          <w:rPr>
            <w:noProof/>
            <w:webHidden/>
          </w:rPr>
          <w:tab/>
        </w:r>
        <w:r w:rsidR="00DA44C0">
          <w:rPr>
            <w:noProof/>
            <w:webHidden/>
          </w:rPr>
          <w:fldChar w:fldCharType="begin"/>
        </w:r>
        <w:r w:rsidR="00DA44C0">
          <w:rPr>
            <w:noProof/>
            <w:webHidden/>
          </w:rPr>
          <w:instrText xml:space="preserve"> PAGEREF _Toc40267249 \h </w:instrText>
        </w:r>
        <w:r w:rsidR="00DA44C0">
          <w:rPr>
            <w:noProof/>
            <w:webHidden/>
          </w:rPr>
        </w:r>
        <w:r w:rsidR="00DA44C0">
          <w:rPr>
            <w:noProof/>
            <w:webHidden/>
          </w:rPr>
          <w:fldChar w:fldCharType="separate"/>
        </w:r>
        <w:r w:rsidR="00DA44C0">
          <w:rPr>
            <w:noProof/>
            <w:webHidden/>
          </w:rPr>
          <w:t>16</w:t>
        </w:r>
        <w:r w:rsidR="00DA44C0">
          <w:rPr>
            <w:noProof/>
            <w:webHidden/>
          </w:rPr>
          <w:fldChar w:fldCharType="end"/>
        </w:r>
      </w:hyperlink>
    </w:p>
    <w:p w:rsidR="00DA44C0" w:rsidRDefault="00274FEE">
      <w:pPr>
        <w:pStyle w:val="TOC2"/>
        <w:tabs>
          <w:tab w:val="right" w:leader="dot" w:pos="619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0267250" w:history="1">
        <w:r w:rsidR="00DA44C0" w:rsidRPr="00B13A96">
          <w:rPr>
            <w:rStyle w:val="Hyperlink"/>
            <w:b/>
            <w:noProof/>
            <w:lang w:val="hr-HR"/>
          </w:rPr>
          <w:t>Zahtjev 7: Integrisani sistem upravljanja za dekomisioniranje</w:t>
        </w:r>
        <w:r w:rsidR="00DA44C0">
          <w:rPr>
            <w:noProof/>
            <w:webHidden/>
          </w:rPr>
          <w:tab/>
        </w:r>
        <w:r w:rsidR="00DA44C0">
          <w:rPr>
            <w:noProof/>
            <w:webHidden/>
          </w:rPr>
          <w:fldChar w:fldCharType="begin"/>
        </w:r>
        <w:r w:rsidR="00DA44C0">
          <w:rPr>
            <w:noProof/>
            <w:webHidden/>
          </w:rPr>
          <w:instrText xml:space="preserve"> PAGEREF _Toc40267250 \h </w:instrText>
        </w:r>
        <w:r w:rsidR="00DA44C0">
          <w:rPr>
            <w:noProof/>
            <w:webHidden/>
          </w:rPr>
        </w:r>
        <w:r w:rsidR="00DA44C0">
          <w:rPr>
            <w:noProof/>
            <w:webHidden/>
          </w:rPr>
          <w:fldChar w:fldCharType="separate"/>
        </w:r>
        <w:r w:rsidR="00DA44C0">
          <w:rPr>
            <w:noProof/>
            <w:webHidden/>
          </w:rPr>
          <w:t>16</w:t>
        </w:r>
        <w:r w:rsidR="00DA44C0">
          <w:rPr>
            <w:noProof/>
            <w:webHidden/>
          </w:rPr>
          <w:fldChar w:fldCharType="end"/>
        </w:r>
      </w:hyperlink>
    </w:p>
    <w:p w:rsidR="00DA44C0" w:rsidRDefault="00274FEE">
      <w:pPr>
        <w:pStyle w:val="TOC1"/>
        <w:tabs>
          <w:tab w:val="right" w:leader="dot" w:pos="6190"/>
        </w:tabs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hyperlink w:anchor="_Toc40267251" w:history="1">
        <w:r w:rsidR="00DA44C0" w:rsidRPr="00B13A96">
          <w:rPr>
            <w:rStyle w:val="Hyperlink"/>
            <w:noProof/>
            <w:spacing w:val="-1"/>
            <w:lang w:val="hr-HR"/>
          </w:rPr>
          <w:t>5.</w:t>
        </w:r>
        <w:r w:rsidR="00DA44C0">
          <w:rPr>
            <w:rFonts w:asciiTheme="minorHAnsi" w:eastAsiaTheme="minorEastAsia" w:hAnsiTheme="minorHAnsi" w:cstheme="minorBidi"/>
            <w:noProof/>
            <w:szCs w:val="22"/>
            <w:lang w:val="en-GB" w:eastAsia="en-GB"/>
          </w:rPr>
          <w:tab/>
        </w:r>
        <w:r w:rsidR="00DA44C0" w:rsidRPr="00B13A96">
          <w:rPr>
            <w:rStyle w:val="Hyperlink"/>
            <w:noProof/>
            <w:lang w:val="hr-HR"/>
          </w:rPr>
          <w:t>STRATEGIJA DEKOMISIONIRANJA</w:t>
        </w:r>
        <w:r w:rsidR="00DA44C0">
          <w:rPr>
            <w:noProof/>
            <w:webHidden/>
          </w:rPr>
          <w:tab/>
        </w:r>
        <w:r w:rsidR="00DA44C0">
          <w:rPr>
            <w:noProof/>
            <w:webHidden/>
          </w:rPr>
          <w:fldChar w:fldCharType="begin"/>
        </w:r>
        <w:r w:rsidR="00DA44C0">
          <w:rPr>
            <w:noProof/>
            <w:webHidden/>
          </w:rPr>
          <w:instrText xml:space="preserve"> PAGEREF _Toc40267251 \h </w:instrText>
        </w:r>
        <w:r w:rsidR="00DA44C0">
          <w:rPr>
            <w:noProof/>
            <w:webHidden/>
          </w:rPr>
        </w:r>
        <w:r w:rsidR="00DA44C0">
          <w:rPr>
            <w:noProof/>
            <w:webHidden/>
          </w:rPr>
          <w:fldChar w:fldCharType="separate"/>
        </w:r>
        <w:r w:rsidR="00DA44C0">
          <w:rPr>
            <w:noProof/>
            <w:webHidden/>
          </w:rPr>
          <w:t>17</w:t>
        </w:r>
        <w:r w:rsidR="00DA44C0">
          <w:rPr>
            <w:noProof/>
            <w:webHidden/>
          </w:rPr>
          <w:fldChar w:fldCharType="end"/>
        </w:r>
      </w:hyperlink>
    </w:p>
    <w:p w:rsidR="00DA44C0" w:rsidRDefault="00274FEE">
      <w:pPr>
        <w:pStyle w:val="TOC2"/>
        <w:tabs>
          <w:tab w:val="right" w:leader="dot" w:pos="619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0267252" w:history="1">
        <w:r w:rsidR="00DA44C0" w:rsidRPr="00B13A96">
          <w:rPr>
            <w:rStyle w:val="Hyperlink"/>
            <w:b/>
            <w:noProof/>
            <w:lang w:val="hr-HR"/>
          </w:rPr>
          <w:t>Zahtjev 8: Odabir strategije dekomisioniranja</w:t>
        </w:r>
        <w:r w:rsidR="00DA44C0">
          <w:rPr>
            <w:noProof/>
            <w:webHidden/>
          </w:rPr>
          <w:tab/>
        </w:r>
        <w:r w:rsidR="00DA44C0">
          <w:rPr>
            <w:noProof/>
            <w:webHidden/>
          </w:rPr>
          <w:fldChar w:fldCharType="begin"/>
        </w:r>
        <w:r w:rsidR="00DA44C0">
          <w:rPr>
            <w:noProof/>
            <w:webHidden/>
          </w:rPr>
          <w:instrText xml:space="preserve"> PAGEREF _Toc40267252 \h </w:instrText>
        </w:r>
        <w:r w:rsidR="00DA44C0">
          <w:rPr>
            <w:noProof/>
            <w:webHidden/>
          </w:rPr>
        </w:r>
        <w:r w:rsidR="00DA44C0">
          <w:rPr>
            <w:noProof/>
            <w:webHidden/>
          </w:rPr>
          <w:fldChar w:fldCharType="separate"/>
        </w:r>
        <w:r w:rsidR="00DA44C0">
          <w:rPr>
            <w:noProof/>
            <w:webHidden/>
          </w:rPr>
          <w:t>17</w:t>
        </w:r>
        <w:r w:rsidR="00DA44C0">
          <w:rPr>
            <w:noProof/>
            <w:webHidden/>
          </w:rPr>
          <w:fldChar w:fldCharType="end"/>
        </w:r>
      </w:hyperlink>
    </w:p>
    <w:p w:rsidR="00DA44C0" w:rsidRDefault="00274FEE">
      <w:pPr>
        <w:pStyle w:val="TOC1"/>
        <w:tabs>
          <w:tab w:val="right" w:leader="dot" w:pos="6190"/>
        </w:tabs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hyperlink w:anchor="_Toc40267253" w:history="1">
        <w:r w:rsidR="00DA44C0" w:rsidRPr="00B13A96">
          <w:rPr>
            <w:rStyle w:val="Hyperlink"/>
            <w:noProof/>
            <w:spacing w:val="-1"/>
            <w:lang w:val="hr-HR"/>
          </w:rPr>
          <w:t>6.</w:t>
        </w:r>
        <w:r w:rsidR="00DA44C0">
          <w:rPr>
            <w:rFonts w:asciiTheme="minorHAnsi" w:eastAsiaTheme="minorEastAsia" w:hAnsiTheme="minorHAnsi" w:cstheme="minorBidi"/>
            <w:noProof/>
            <w:szCs w:val="22"/>
            <w:lang w:val="en-GB" w:eastAsia="en-GB"/>
          </w:rPr>
          <w:tab/>
        </w:r>
        <w:r w:rsidR="00DA44C0" w:rsidRPr="00B13A96">
          <w:rPr>
            <w:rStyle w:val="Hyperlink"/>
            <w:noProof/>
            <w:lang w:val="hr-HR"/>
          </w:rPr>
          <w:t>FINANSIRANJE DEKOMISIONIRANJA</w:t>
        </w:r>
        <w:r w:rsidR="00DA44C0">
          <w:rPr>
            <w:noProof/>
            <w:webHidden/>
          </w:rPr>
          <w:tab/>
        </w:r>
        <w:r w:rsidR="00DA44C0">
          <w:rPr>
            <w:noProof/>
            <w:webHidden/>
          </w:rPr>
          <w:fldChar w:fldCharType="begin"/>
        </w:r>
        <w:r w:rsidR="00DA44C0">
          <w:rPr>
            <w:noProof/>
            <w:webHidden/>
          </w:rPr>
          <w:instrText xml:space="preserve"> PAGEREF _Toc40267253 \h </w:instrText>
        </w:r>
        <w:r w:rsidR="00DA44C0">
          <w:rPr>
            <w:noProof/>
            <w:webHidden/>
          </w:rPr>
        </w:r>
        <w:r w:rsidR="00DA44C0">
          <w:rPr>
            <w:noProof/>
            <w:webHidden/>
          </w:rPr>
          <w:fldChar w:fldCharType="separate"/>
        </w:r>
        <w:r w:rsidR="00DA44C0">
          <w:rPr>
            <w:noProof/>
            <w:webHidden/>
          </w:rPr>
          <w:t>18</w:t>
        </w:r>
        <w:r w:rsidR="00DA44C0">
          <w:rPr>
            <w:noProof/>
            <w:webHidden/>
          </w:rPr>
          <w:fldChar w:fldCharType="end"/>
        </w:r>
      </w:hyperlink>
    </w:p>
    <w:p w:rsidR="00DA44C0" w:rsidRDefault="00274FEE">
      <w:pPr>
        <w:pStyle w:val="TOC2"/>
        <w:tabs>
          <w:tab w:val="right" w:leader="dot" w:pos="619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0267254" w:history="1">
        <w:r w:rsidR="00DA44C0" w:rsidRPr="00B13A96">
          <w:rPr>
            <w:rStyle w:val="Hyperlink"/>
            <w:b/>
            <w:noProof/>
            <w:lang w:val="hr-HR"/>
          </w:rPr>
          <w:t>Zahtjev 9: Finansiranje dekomisioniranja</w:t>
        </w:r>
        <w:r w:rsidR="00DA44C0">
          <w:rPr>
            <w:noProof/>
            <w:webHidden/>
          </w:rPr>
          <w:tab/>
        </w:r>
        <w:r w:rsidR="00DA44C0">
          <w:rPr>
            <w:noProof/>
            <w:webHidden/>
          </w:rPr>
          <w:fldChar w:fldCharType="begin"/>
        </w:r>
        <w:r w:rsidR="00DA44C0">
          <w:rPr>
            <w:noProof/>
            <w:webHidden/>
          </w:rPr>
          <w:instrText xml:space="preserve"> PAGEREF _Toc40267254 \h </w:instrText>
        </w:r>
        <w:r w:rsidR="00DA44C0">
          <w:rPr>
            <w:noProof/>
            <w:webHidden/>
          </w:rPr>
        </w:r>
        <w:r w:rsidR="00DA44C0">
          <w:rPr>
            <w:noProof/>
            <w:webHidden/>
          </w:rPr>
          <w:fldChar w:fldCharType="separate"/>
        </w:r>
        <w:r w:rsidR="00DA44C0">
          <w:rPr>
            <w:noProof/>
            <w:webHidden/>
          </w:rPr>
          <w:t>18</w:t>
        </w:r>
        <w:r w:rsidR="00DA44C0">
          <w:rPr>
            <w:noProof/>
            <w:webHidden/>
          </w:rPr>
          <w:fldChar w:fldCharType="end"/>
        </w:r>
      </w:hyperlink>
    </w:p>
    <w:p w:rsidR="00DA44C0" w:rsidRDefault="00274FEE">
      <w:pPr>
        <w:pStyle w:val="TOC1"/>
        <w:tabs>
          <w:tab w:val="right" w:leader="dot" w:pos="6190"/>
        </w:tabs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hyperlink w:anchor="_Toc40267255" w:history="1">
        <w:r w:rsidR="00DA44C0" w:rsidRPr="00B13A96">
          <w:rPr>
            <w:rStyle w:val="Hyperlink"/>
            <w:noProof/>
            <w:spacing w:val="-1"/>
            <w:lang w:val="hr-HR"/>
          </w:rPr>
          <w:t>7.</w:t>
        </w:r>
        <w:r w:rsidR="00DA44C0">
          <w:rPr>
            <w:rFonts w:asciiTheme="minorHAnsi" w:eastAsiaTheme="minorEastAsia" w:hAnsiTheme="minorHAnsi" w:cstheme="minorBidi"/>
            <w:noProof/>
            <w:szCs w:val="22"/>
            <w:lang w:val="en-GB" w:eastAsia="en-GB"/>
          </w:rPr>
          <w:tab/>
        </w:r>
        <w:r w:rsidR="00DA44C0" w:rsidRPr="00B13A96">
          <w:rPr>
            <w:rStyle w:val="Hyperlink"/>
            <w:noProof/>
            <w:lang w:val="hr-HR"/>
          </w:rPr>
          <w:t>PLANIRANJE DEKOMISIONIRANJA TOKOM ŽIVOTNOG VIJEKA OBJEKTA</w:t>
        </w:r>
        <w:r w:rsidR="00DA44C0">
          <w:rPr>
            <w:noProof/>
            <w:webHidden/>
          </w:rPr>
          <w:tab/>
        </w:r>
        <w:r w:rsidR="00DA44C0">
          <w:rPr>
            <w:noProof/>
            <w:webHidden/>
          </w:rPr>
          <w:fldChar w:fldCharType="begin"/>
        </w:r>
        <w:r w:rsidR="00DA44C0">
          <w:rPr>
            <w:noProof/>
            <w:webHidden/>
          </w:rPr>
          <w:instrText xml:space="preserve"> PAGEREF _Toc40267255 \h </w:instrText>
        </w:r>
        <w:r w:rsidR="00DA44C0">
          <w:rPr>
            <w:noProof/>
            <w:webHidden/>
          </w:rPr>
        </w:r>
        <w:r w:rsidR="00DA44C0">
          <w:rPr>
            <w:noProof/>
            <w:webHidden/>
          </w:rPr>
          <w:fldChar w:fldCharType="separate"/>
        </w:r>
        <w:r w:rsidR="00DA44C0">
          <w:rPr>
            <w:noProof/>
            <w:webHidden/>
          </w:rPr>
          <w:t>19</w:t>
        </w:r>
        <w:r w:rsidR="00DA44C0">
          <w:rPr>
            <w:noProof/>
            <w:webHidden/>
          </w:rPr>
          <w:fldChar w:fldCharType="end"/>
        </w:r>
      </w:hyperlink>
    </w:p>
    <w:p w:rsidR="00DA44C0" w:rsidRDefault="00274FEE">
      <w:pPr>
        <w:pStyle w:val="TOC2"/>
        <w:tabs>
          <w:tab w:val="right" w:leader="dot" w:pos="619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0267256" w:history="1">
        <w:r w:rsidR="00DA44C0" w:rsidRPr="00B13A96">
          <w:rPr>
            <w:rStyle w:val="Hyperlink"/>
            <w:b/>
            <w:noProof/>
            <w:lang w:val="hr-HR"/>
          </w:rPr>
          <w:t>Zahtjev 10: Planiranje dekomisioniranja</w:t>
        </w:r>
        <w:r w:rsidR="00DA44C0">
          <w:rPr>
            <w:noProof/>
            <w:webHidden/>
          </w:rPr>
          <w:tab/>
        </w:r>
        <w:r w:rsidR="00DA44C0">
          <w:rPr>
            <w:noProof/>
            <w:webHidden/>
          </w:rPr>
          <w:fldChar w:fldCharType="begin"/>
        </w:r>
        <w:r w:rsidR="00DA44C0">
          <w:rPr>
            <w:noProof/>
            <w:webHidden/>
          </w:rPr>
          <w:instrText xml:space="preserve"> PAGEREF _Toc40267256 \h </w:instrText>
        </w:r>
        <w:r w:rsidR="00DA44C0">
          <w:rPr>
            <w:noProof/>
            <w:webHidden/>
          </w:rPr>
        </w:r>
        <w:r w:rsidR="00DA44C0">
          <w:rPr>
            <w:noProof/>
            <w:webHidden/>
          </w:rPr>
          <w:fldChar w:fldCharType="separate"/>
        </w:r>
        <w:r w:rsidR="00DA44C0">
          <w:rPr>
            <w:noProof/>
            <w:webHidden/>
          </w:rPr>
          <w:t>19</w:t>
        </w:r>
        <w:r w:rsidR="00DA44C0">
          <w:rPr>
            <w:noProof/>
            <w:webHidden/>
          </w:rPr>
          <w:fldChar w:fldCharType="end"/>
        </w:r>
      </w:hyperlink>
    </w:p>
    <w:p w:rsidR="00DA44C0" w:rsidRDefault="00274FEE">
      <w:pPr>
        <w:pStyle w:val="TOC2"/>
        <w:tabs>
          <w:tab w:val="right" w:leader="dot" w:pos="619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0267257" w:history="1">
        <w:r w:rsidR="00DA44C0" w:rsidRPr="00B13A96">
          <w:rPr>
            <w:rStyle w:val="Hyperlink"/>
            <w:b/>
            <w:noProof/>
            <w:lang w:val="hr-HR"/>
          </w:rPr>
          <w:t>Zahtjev 11: Završni plan dekomisioniranja</w:t>
        </w:r>
        <w:r w:rsidR="00DA44C0">
          <w:rPr>
            <w:noProof/>
            <w:webHidden/>
          </w:rPr>
          <w:tab/>
        </w:r>
        <w:r w:rsidR="00DA44C0">
          <w:rPr>
            <w:noProof/>
            <w:webHidden/>
          </w:rPr>
          <w:fldChar w:fldCharType="begin"/>
        </w:r>
        <w:r w:rsidR="00DA44C0">
          <w:rPr>
            <w:noProof/>
            <w:webHidden/>
          </w:rPr>
          <w:instrText xml:space="preserve"> PAGEREF _Toc40267257 \h </w:instrText>
        </w:r>
        <w:r w:rsidR="00DA44C0">
          <w:rPr>
            <w:noProof/>
            <w:webHidden/>
          </w:rPr>
        </w:r>
        <w:r w:rsidR="00DA44C0">
          <w:rPr>
            <w:noProof/>
            <w:webHidden/>
          </w:rPr>
          <w:fldChar w:fldCharType="separate"/>
        </w:r>
        <w:r w:rsidR="00DA44C0">
          <w:rPr>
            <w:noProof/>
            <w:webHidden/>
          </w:rPr>
          <w:t>21</w:t>
        </w:r>
        <w:r w:rsidR="00DA44C0">
          <w:rPr>
            <w:noProof/>
            <w:webHidden/>
          </w:rPr>
          <w:fldChar w:fldCharType="end"/>
        </w:r>
      </w:hyperlink>
    </w:p>
    <w:p w:rsidR="00DA44C0" w:rsidRDefault="00274FEE">
      <w:pPr>
        <w:pStyle w:val="TOC1"/>
        <w:tabs>
          <w:tab w:val="right" w:leader="dot" w:pos="6190"/>
        </w:tabs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hyperlink w:anchor="_Toc40267258" w:history="1">
        <w:r w:rsidR="00DA44C0" w:rsidRPr="00B13A96">
          <w:rPr>
            <w:rStyle w:val="Hyperlink"/>
            <w:noProof/>
            <w:spacing w:val="-1"/>
            <w:lang w:val="hr-HR"/>
          </w:rPr>
          <w:t>8.</w:t>
        </w:r>
        <w:r w:rsidR="00DA44C0">
          <w:rPr>
            <w:rFonts w:asciiTheme="minorHAnsi" w:eastAsiaTheme="minorEastAsia" w:hAnsiTheme="minorHAnsi" w:cstheme="minorBidi"/>
            <w:noProof/>
            <w:szCs w:val="22"/>
            <w:lang w:val="en-GB" w:eastAsia="en-GB"/>
          </w:rPr>
          <w:tab/>
        </w:r>
        <w:r w:rsidR="00DA44C0" w:rsidRPr="00B13A96">
          <w:rPr>
            <w:rStyle w:val="Hyperlink"/>
            <w:noProof/>
            <w:lang w:val="hr-HR"/>
          </w:rPr>
          <w:t>OBAVLJANJE RADNJI DEKOMISIONIRANJA</w:t>
        </w:r>
        <w:r w:rsidR="00DA44C0">
          <w:rPr>
            <w:noProof/>
            <w:webHidden/>
          </w:rPr>
          <w:tab/>
        </w:r>
        <w:r w:rsidR="00DA44C0">
          <w:rPr>
            <w:noProof/>
            <w:webHidden/>
          </w:rPr>
          <w:fldChar w:fldCharType="begin"/>
        </w:r>
        <w:r w:rsidR="00DA44C0">
          <w:rPr>
            <w:noProof/>
            <w:webHidden/>
          </w:rPr>
          <w:instrText xml:space="preserve"> PAGEREF _Toc40267258 \h </w:instrText>
        </w:r>
        <w:r w:rsidR="00DA44C0">
          <w:rPr>
            <w:noProof/>
            <w:webHidden/>
          </w:rPr>
        </w:r>
        <w:r w:rsidR="00DA44C0">
          <w:rPr>
            <w:noProof/>
            <w:webHidden/>
          </w:rPr>
          <w:fldChar w:fldCharType="separate"/>
        </w:r>
        <w:r w:rsidR="00DA44C0">
          <w:rPr>
            <w:noProof/>
            <w:webHidden/>
          </w:rPr>
          <w:t>23</w:t>
        </w:r>
        <w:r w:rsidR="00DA44C0">
          <w:rPr>
            <w:noProof/>
            <w:webHidden/>
          </w:rPr>
          <w:fldChar w:fldCharType="end"/>
        </w:r>
      </w:hyperlink>
    </w:p>
    <w:p w:rsidR="00DA44C0" w:rsidRDefault="00274FEE">
      <w:pPr>
        <w:pStyle w:val="TOC2"/>
        <w:tabs>
          <w:tab w:val="right" w:leader="dot" w:pos="619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0267259" w:history="1">
        <w:r w:rsidR="00DA44C0" w:rsidRPr="00B13A96">
          <w:rPr>
            <w:rStyle w:val="Hyperlink"/>
            <w:b/>
            <w:noProof/>
            <w:lang w:val="hr-HR"/>
          </w:rPr>
          <w:t>Zahtjev 12: Obavljanje radnji dekomisioniranja</w:t>
        </w:r>
        <w:r w:rsidR="00DA44C0">
          <w:rPr>
            <w:noProof/>
            <w:webHidden/>
          </w:rPr>
          <w:tab/>
        </w:r>
        <w:r w:rsidR="00DA44C0">
          <w:rPr>
            <w:noProof/>
            <w:webHidden/>
          </w:rPr>
          <w:fldChar w:fldCharType="begin"/>
        </w:r>
        <w:r w:rsidR="00DA44C0">
          <w:rPr>
            <w:noProof/>
            <w:webHidden/>
          </w:rPr>
          <w:instrText xml:space="preserve"> PAGEREF _Toc40267259 \h </w:instrText>
        </w:r>
        <w:r w:rsidR="00DA44C0">
          <w:rPr>
            <w:noProof/>
            <w:webHidden/>
          </w:rPr>
        </w:r>
        <w:r w:rsidR="00DA44C0">
          <w:rPr>
            <w:noProof/>
            <w:webHidden/>
          </w:rPr>
          <w:fldChar w:fldCharType="separate"/>
        </w:r>
        <w:r w:rsidR="00DA44C0">
          <w:rPr>
            <w:noProof/>
            <w:webHidden/>
          </w:rPr>
          <w:t>23</w:t>
        </w:r>
        <w:r w:rsidR="00DA44C0">
          <w:rPr>
            <w:noProof/>
            <w:webHidden/>
          </w:rPr>
          <w:fldChar w:fldCharType="end"/>
        </w:r>
      </w:hyperlink>
    </w:p>
    <w:p w:rsidR="00DA44C0" w:rsidRDefault="00274FEE">
      <w:pPr>
        <w:pStyle w:val="TOC2"/>
        <w:tabs>
          <w:tab w:val="right" w:leader="dot" w:pos="619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0267260" w:history="1">
        <w:r w:rsidR="00DA44C0" w:rsidRPr="00B13A96">
          <w:rPr>
            <w:rStyle w:val="Hyperlink"/>
            <w:b/>
            <w:noProof/>
            <w:lang w:val="hr-HR"/>
          </w:rPr>
          <w:t>Zahtjev 13: Mehanizmi odgovora na radiološki vanredni događaj kod dekomisioniranja</w:t>
        </w:r>
        <w:r w:rsidR="00DA44C0">
          <w:rPr>
            <w:noProof/>
            <w:webHidden/>
          </w:rPr>
          <w:tab/>
        </w:r>
        <w:r w:rsidR="00DA44C0">
          <w:rPr>
            <w:noProof/>
            <w:webHidden/>
          </w:rPr>
          <w:fldChar w:fldCharType="begin"/>
        </w:r>
        <w:r w:rsidR="00DA44C0">
          <w:rPr>
            <w:noProof/>
            <w:webHidden/>
          </w:rPr>
          <w:instrText xml:space="preserve"> PAGEREF _Toc40267260 \h </w:instrText>
        </w:r>
        <w:r w:rsidR="00DA44C0">
          <w:rPr>
            <w:noProof/>
            <w:webHidden/>
          </w:rPr>
        </w:r>
        <w:r w:rsidR="00DA44C0">
          <w:rPr>
            <w:noProof/>
            <w:webHidden/>
          </w:rPr>
          <w:fldChar w:fldCharType="separate"/>
        </w:r>
        <w:r w:rsidR="00DA44C0">
          <w:rPr>
            <w:noProof/>
            <w:webHidden/>
          </w:rPr>
          <w:t>24</w:t>
        </w:r>
        <w:r w:rsidR="00DA44C0">
          <w:rPr>
            <w:noProof/>
            <w:webHidden/>
          </w:rPr>
          <w:fldChar w:fldCharType="end"/>
        </w:r>
      </w:hyperlink>
    </w:p>
    <w:p w:rsidR="00DA44C0" w:rsidRDefault="00274FEE">
      <w:pPr>
        <w:pStyle w:val="TOC2"/>
        <w:tabs>
          <w:tab w:val="right" w:leader="dot" w:pos="619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0267261" w:history="1">
        <w:r w:rsidR="00DA44C0" w:rsidRPr="00B13A96">
          <w:rPr>
            <w:rStyle w:val="Hyperlink"/>
            <w:b/>
            <w:noProof/>
            <w:lang w:val="hr-HR"/>
          </w:rPr>
          <w:t>Zahtjev 14: Zbrinjavanje radioaktivnog otpada kod dekomisioniranja</w:t>
        </w:r>
        <w:r w:rsidR="00DA44C0">
          <w:rPr>
            <w:noProof/>
            <w:webHidden/>
          </w:rPr>
          <w:tab/>
        </w:r>
        <w:r w:rsidR="00DA44C0">
          <w:rPr>
            <w:noProof/>
            <w:webHidden/>
          </w:rPr>
          <w:fldChar w:fldCharType="begin"/>
        </w:r>
        <w:r w:rsidR="00DA44C0">
          <w:rPr>
            <w:noProof/>
            <w:webHidden/>
          </w:rPr>
          <w:instrText xml:space="preserve"> PAGEREF _Toc40267261 \h </w:instrText>
        </w:r>
        <w:r w:rsidR="00DA44C0">
          <w:rPr>
            <w:noProof/>
            <w:webHidden/>
          </w:rPr>
        </w:r>
        <w:r w:rsidR="00DA44C0">
          <w:rPr>
            <w:noProof/>
            <w:webHidden/>
          </w:rPr>
          <w:fldChar w:fldCharType="separate"/>
        </w:r>
        <w:r w:rsidR="00DA44C0">
          <w:rPr>
            <w:noProof/>
            <w:webHidden/>
          </w:rPr>
          <w:t>24</w:t>
        </w:r>
        <w:r w:rsidR="00DA44C0">
          <w:rPr>
            <w:noProof/>
            <w:webHidden/>
          </w:rPr>
          <w:fldChar w:fldCharType="end"/>
        </w:r>
      </w:hyperlink>
    </w:p>
    <w:p w:rsidR="00DA44C0" w:rsidRDefault="00274FEE">
      <w:pPr>
        <w:pStyle w:val="TOC1"/>
        <w:tabs>
          <w:tab w:val="right" w:leader="dot" w:pos="6190"/>
        </w:tabs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hyperlink w:anchor="_Toc40267262" w:history="1">
        <w:r w:rsidR="00DA44C0" w:rsidRPr="00B13A96">
          <w:rPr>
            <w:rStyle w:val="Hyperlink"/>
            <w:noProof/>
            <w:spacing w:val="-1"/>
            <w:lang w:val="hr-HR"/>
          </w:rPr>
          <w:t>9.</w:t>
        </w:r>
        <w:r w:rsidR="00DA44C0">
          <w:rPr>
            <w:rFonts w:asciiTheme="minorHAnsi" w:eastAsiaTheme="minorEastAsia" w:hAnsiTheme="minorHAnsi" w:cstheme="minorBidi"/>
            <w:noProof/>
            <w:szCs w:val="22"/>
            <w:lang w:val="en-GB" w:eastAsia="en-GB"/>
          </w:rPr>
          <w:tab/>
        </w:r>
        <w:r w:rsidR="00DA44C0" w:rsidRPr="00B13A96">
          <w:rPr>
            <w:rStyle w:val="Hyperlink"/>
            <w:noProof/>
            <w:lang w:val="hr-HR"/>
          </w:rPr>
          <w:t>ZAVRŠETAK RADNJI DEKOMISIONIRANJA  I PRESTANAK AUTORIZACIJE ZA DEKOMISIONIRANJE</w:t>
        </w:r>
        <w:r w:rsidR="00DA44C0">
          <w:rPr>
            <w:noProof/>
            <w:webHidden/>
          </w:rPr>
          <w:tab/>
        </w:r>
        <w:r w:rsidR="00DA44C0">
          <w:rPr>
            <w:noProof/>
            <w:webHidden/>
          </w:rPr>
          <w:fldChar w:fldCharType="begin"/>
        </w:r>
        <w:r w:rsidR="00DA44C0">
          <w:rPr>
            <w:noProof/>
            <w:webHidden/>
          </w:rPr>
          <w:instrText xml:space="preserve"> PAGEREF _Toc40267262 \h </w:instrText>
        </w:r>
        <w:r w:rsidR="00DA44C0">
          <w:rPr>
            <w:noProof/>
            <w:webHidden/>
          </w:rPr>
        </w:r>
        <w:r w:rsidR="00DA44C0">
          <w:rPr>
            <w:noProof/>
            <w:webHidden/>
          </w:rPr>
          <w:fldChar w:fldCharType="separate"/>
        </w:r>
        <w:r w:rsidR="00DA44C0">
          <w:rPr>
            <w:noProof/>
            <w:webHidden/>
          </w:rPr>
          <w:t>25</w:t>
        </w:r>
        <w:r w:rsidR="00DA44C0">
          <w:rPr>
            <w:noProof/>
            <w:webHidden/>
          </w:rPr>
          <w:fldChar w:fldCharType="end"/>
        </w:r>
      </w:hyperlink>
    </w:p>
    <w:p w:rsidR="00DA44C0" w:rsidRDefault="00274FEE">
      <w:pPr>
        <w:pStyle w:val="TOC2"/>
        <w:tabs>
          <w:tab w:val="right" w:leader="dot" w:pos="619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0267263" w:history="1">
        <w:r w:rsidR="00DA44C0" w:rsidRPr="00B13A96">
          <w:rPr>
            <w:rStyle w:val="Hyperlink"/>
            <w:b/>
            <w:noProof/>
            <w:lang w:val="hr-HR"/>
          </w:rPr>
          <w:t>Zahtjev 15: Završetak radnji dekomisioniranja i prestanak autorizacije za dekomisioniranje</w:t>
        </w:r>
        <w:r w:rsidR="00DA44C0">
          <w:rPr>
            <w:noProof/>
            <w:webHidden/>
          </w:rPr>
          <w:tab/>
        </w:r>
        <w:r w:rsidR="00DA44C0">
          <w:rPr>
            <w:noProof/>
            <w:webHidden/>
          </w:rPr>
          <w:fldChar w:fldCharType="begin"/>
        </w:r>
        <w:r w:rsidR="00DA44C0">
          <w:rPr>
            <w:noProof/>
            <w:webHidden/>
          </w:rPr>
          <w:instrText xml:space="preserve"> PAGEREF _Toc40267263 \h </w:instrText>
        </w:r>
        <w:r w:rsidR="00DA44C0">
          <w:rPr>
            <w:noProof/>
            <w:webHidden/>
          </w:rPr>
        </w:r>
        <w:r w:rsidR="00DA44C0">
          <w:rPr>
            <w:noProof/>
            <w:webHidden/>
          </w:rPr>
          <w:fldChar w:fldCharType="separate"/>
        </w:r>
        <w:r w:rsidR="00DA44C0">
          <w:rPr>
            <w:noProof/>
            <w:webHidden/>
          </w:rPr>
          <w:t>25</w:t>
        </w:r>
        <w:r w:rsidR="00DA44C0">
          <w:rPr>
            <w:noProof/>
            <w:webHidden/>
          </w:rPr>
          <w:fldChar w:fldCharType="end"/>
        </w:r>
      </w:hyperlink>
    </w:p>
    <w:p w:rsidR="00DA44C0" w:rsidRDefault="00274FEE">
      <w:pPr>
        <w:pStyle w:val="TOC1"/>
        <w:tabs>
          <w:tab w:val="right" w:leader="dot" w:pos="6190"/>
        </w:tabs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hyperlink w:anchor="_Toc40267264" w:history="1">
        <w:r w:rsidR="00DA44C0" w:rsidRPr="00B13A96">
          <w:rPr>
            <w:rStyle w:val="Hyperlink"/>
            <w:noProof/>
            <w:lang w:val="hr-HR"/>
          </w:rPr>
          <w:t>REFERENCE</w:t>
        </w:r>
        <w:r w:rsidR="00DA44C0">
          <w:rPr>
            <w:noProof/>
            <w:webHidden/>
          </w:rPr>
          <w:tab/>
        </w:r>
        <w:r w:rsidR="00DA44C0">
          <w:rPr>
            <w:noProof/>
            <w:webHidden/>
          </w:rPr>
          <w:fldChar w:fldCharType="begin"/>
        </w:r>
        <w:r w:rsidR="00DA44C0">
          <w:rPr>
            <w:noProof/>
            <w:webHidden/>
          </w:rPr>
          <w:instrText xml:space="preserve"> PAGEREF _Toc40267264 \h </w:instrText>
        </w:r>
        <w:r w:rsidR="00DA44C0">
          <w:rPr>
            <w:noProof/>
            <w:webHidden/>
          </w:rPr>
        </w:r>
        <w:r w:rsidR="00DA44C0">
          <w:rPr>
            <w:noProof/>
            <w:webHidden/>
          </w:rPr>
          <w:fldChar w:fldCharType="separate"/>
        </w:r>
        <w:r w:rsidR="00DA44C0">
          <w:rPr>
            <w:noProof/>
            <w:webHidden/>
          </w:rPr>
          <w:t>28</w:t>
        </w:r>
        <w:r w:rsidR="00DA44C0">
          <w:rPr>
            <w:noProof/>
            <w:webHidden/>
          </w:rPr>
          <w:fldChar w:fldCharType="end"/>
        </w:r>
      </w:hyperlink>
    </w:p>
    <w:p w:rsidR="00012391" w:rsidRPr="00985120" w:rsidRDefault="0030235C" w:rsidP="00012391">
      <w:pPr>
        <w:pStyle w:val="BodyText"/>
        <w:spacing w:line="259" w:lineRule="auto"/>
        <w:jc w:val="center"/>
        <w:rPr>
          <w:rFonts w:ascii="Verdana" w:hAnsi="Verdana"/>
          <w:b/>
          <w:color w:val="231F20"/>
          <w:sz w:val="22"/>
          <w:szCs w:val="22"/>
          <w:lang w:val="hr-HR"/>
        </w:rPr>
      </w:pPr>
      <w:r w:rsidRPr="00985120">
        <w:rPr>
          <w:rFonts w:ascii="Verdana" w:hAnsi="Verdana"/>
          <w:b/>
          <w:color w:val="231F20"/>
          <w:sz w:val="22"/>
          <w:szCs w:val="22"/>
          <w:lang w:val="hr-HR"/>
        </w:rPr>
        <w:fldChar w:fldCharType="end"/>
      </w:r>
    </w:p>
    <w:p w:rsidR="00D72CDF" w:rsidRDefault="00D72CDF">
      <w:pPr>
        <w:rPr>
          <w:rFonts w:ascii="Verdana" w:hAnsi="Verdana"/>
          <w:b/>
          <w:color w:val="231F20"/>
          <w:lang w:val="hr-HR"/>
        </w:rPr>
        <w:sectPr w:rsidR="00D72CDF" w:rsidSect="00436531">
          <w:footerReference w:type="even" r:id="rId8"/>
          <w:footerReference w:type="default" r:id="rId9"/>
          <w:footnotePr>
            <w:pos w:val="beneathText"/>
          </w:footnotePr>
          <w:type w:val="continuous"/>
          <w:pgSz w:w="9080" w:h="13610"/>
          <w:pgMar w:top="1440" w:right="1440" w:bottom="1440" w:left="1440" w:header="0" w:footer="1015" w:gutter="0"/>
          <w:pgNumType w:start="1"/>
          <w:cols w:space="720"/>
        </w:sectPr>
      </w:pPr>
    </w:p>
    <w:p w:rsidR="00187309" w:rsidRPr="00D72CDF" w:rsidRDefault="00760865" w:rsidP="008973D9">
      <w:pPr>
        <w:pStyle w:val="Heading1"/>
        <w:numPr>
          <w:ilvl w:val="0"/>
          <w:numId w:val="13"/>
        </w:numPr>
        <w:ind w:left="426" w:hanging="426"/>
        <w:rPr>
          <w:lang w:val="hr-HR"/>
        </w:rPr>
      </w:pPr>
      <w:bookmarkStart w:id="1" w:name="INTRODUCTION"/>
      <w:bookmarkStart w:id="2" w:name="BACKGROUND"/>
      <w:bookmarkStart w:id="3" w:name="_bookmark0"/>
      <w:bookmarkStart w:id="4" w:name="_Toc40267236"/>
      <w:bookmarkEnd w:id="1"/>
      <w:bookmarkEnd w:id="2"/>
      <w:bookmarkEnd w:id="3"/>
      <w:r w:rsidRPr="00D72CDF">
        <w:rPr>
          <w:lang w:val="hr-HR"/>
        </w:rPr>
        <w:lastRenderedPageBreak/>
        <w:t>UVOD</w:t>
      </w:r>
      <w:bookmarkEnd w:id="4"/>
    </w:p>
    <w:p w:rsidR="00187309" w:rsidRPr="00985120" w:rsidRDefault="00187309" w:rsidP="004B7E1E">
      <w:pPr>
        <w:pStyle w:val="BodyText"/>
        <w:rPr>
          <w:rFonts w:ascii="Verdana" w:hAnsi="Verdana"/>
          <w:b/>
          <w:sz w:val="20"/>
          <w:szCs w:val="20"/>
          <w:lang w:val="hr-HR"/>
        </w:rPr>
      </w:pPr>
    </w:p>
    <w:p w:rsidR="004B217A" w:rsidRPr="00985120" w:rsidRDefault="004B217A" w:rsidP="004B7E1E">
      <w:pPr>
        <w:pStyle w:val="BodyText"/>
        <w:jc w:val="both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B71385" w:rsidP="00EF3FF6">
      <w:pPr>
        <w:pStyle w:val="Heading2"/>
        <w:rPr>
          <w:lang w:val="hr-HR"/>
        </w:rPr>
      </w:pPr>
      <w:bookmarkStart w:id="5" w:name="_Toc40267237"/>
      <w:r w:rsidRPr="00985120">
        <w:rPr>
          <w:lang w:val="hr-HR"/>
        </w:rPr>
        <w:t>POZADINA</w:t>
      </w:r>
      <w:bookmarkEnd w:id="5"/>
    </w:p>
    <w:p w:rsidR="00187309" w:rsidRPr="00985120" w:rsidRDefault="00187309" w:rsidP="004B7E1E">
      <w:pPr>
        <w:pStyle w:val="BodyText"/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5E0E6E" w:rsidP="004B7E1E">
      <w:pPr>
        <w:pStyle w:val="ListParagraph"/>
        <w:numPr>
          <w:ilvl w:val="1"/>
          <w:numId w:val="9"/>
        </w:numPr>
        <w:tabs>
          <w:tab w:val="left" w:pos="709"/>
        </w:tabs>
        <w:spacing w:before="0"/>
        <w:ind w:left="0" w:right="0" w:firstLine="0"/>
        <w:rPr>
          <w:rFonts w:ascii="Verdana" w:hAnsi="Verdana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T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>ermini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12F7" w:rsidRPr="00985120">
        <w:rPr>
          <w:rFonts w:ascii="Verdana" w:hAnsi="Verdana"/>
          <w:color w:val="231F20"/>
          <w:sz w:val="20"/>
          <w:szCs w:val="20"/>
          <w:lang w:val="hr-HR"/>
        </w:rPr>
        <w:t>„</w:t>
      </w:r>
      <w:r w:rsidR="00184B89" w:rsidRPr="00985120">
        <w:rPr>
          <w:rFonts w:ascii="Verdana" w:hAnsi="Verdana"/>
          <w:color w:val="231F20"/>
          <w:sz w:val="20"/>
          <w:szCs w:val="20"/>
          <w:lang w:val="hr-HR"/>
        </w:rPr>
        <w:t>određivanje lokacije</w:t>
      </w:r>
      <w:r w:rsidR="002112F7" w:rsidRPr="00985120">
        <w:rPr>
          <w:rFonts w:ascii="Verdana" w:hAnsi="Verdana"/>
          <w:color w:val="231F20"/>
          <w:sz w:val="20"/>
          <w:szCs w:val="20"/>
          <w:lang w:val="hr-HR"/>
        </w:rPr>
        <w:t>“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="002112F7" w:rsidRPr="00985120">
        <w:rPr>
          <w:rFonts w:ascii="Verdana" w:hAnsi="Verdana"/>
          <w:color w:val="231F20"/>
          <w:sz w:val="20"/>
          <w:szCs w:val="20"/>
          <w:lang w:val="hr-HR"/>
        </w:rPr>
        <w:t>„</w:t>
      </w:r>
      <w:r w:rsidR="00890B7F" w:rsidRPr="00985120">
        <w:rPr>
          <w:rFonts w:ascii="Verdana" w:hAnsi="Verdana"/>
          <w:color w:val="231F20"/>
          <w:sz w:val="20"/>
          <w:szCs w:val="20"/>
          <w:lang w:val="hr-HR"/>
        </w:rPr>
        <w:t>projekt</w:t>
      </w:r>
      <w:r w:rsidR="009B64CF" w:rsidRPr="00985120">
        <w:rPr>
          <w:rFonts w:ascii="Verdana" w:hAnsi="Verdana"/>
          <w:color w:val="231F20"/>
          <w:sz w:val="20"/>
          <w:szCs w:val="20"/>
          <w:lang w:val="hr-HR"/>
        </w:rPr>
        <w:t>ovanje</w:t>
      </w:r>
      <w:r w:rsidR="002112F7" w:rsidRPr="00985120">
        <w:rPr>
          <w:rFonts w:ascii="Verdana" w:hAnsi="Verdana"/>
          <w:color w:val="231F20"/>
          <w:sz w:val="20"/>
          <w:szCs w:val="20"/>
          <w:lang w:val="hr-HR"/>
        </w:rPr>
        <w:t>“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="002112F7" w:rsidRPr="00985120">
        <w:rPr>
          <w:rFonts w:ascii="Verdana" w:hAnsi="Verdana"/>
          <w:color w:val="231F20"/>
          <w:sz w:val="20"/>
          <w:szCs w:val="20"/>
          <w:lang w:val="hr-HR"/>
        </w:rPr>
        <w:t>„</w:t>
      </w:r>
      <w:r w:rsidR="009B64CF" w:rsidRPr="00985120">
        <w:rPr>
          <w:rFonts w:ascii="Verdana" w:hAnsi="Verdana"/>
          <w:color w:val="231F20"/>
          <w:sz w:val="20"/>
          <w:szCs w:val="20"/>
          <w:lang w:val="hr-HR"/>
        </w:rPr>
        <w:t>izgradnja</w:t>
      </w:r>
      <w:r w:rsidR="002112F7" w:rsidRPr="00985120">
        <w:rPr>
          <w:rFonts w:ascii="Verdana" w:hAnsi="Verdana"/>
          <w:color w:val="231F20"/>
          <w:sz w:val="20"/>
          <w:szCs w:val="20"/>
          <w:lang w:val="hr-HR"/>
        </w:rPr>
        <w:t>“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="002112F7" w:rsidRPr="00985120">
        <w:rPr>
          <w:rFonts w:ascii="Verdana" w:hAnsi="Verdana"/>
          <w:color w:val="231F20"/>
          <w:sz w:val="20"/>
          <w:szCs w:val="20"/>
          <w:lang w:val="hr-HR"/>
        </w:rPr>
        <w:t>„</w:t>
      </w:r>
      <w:r w:rsidR="006526AA" w:rsidRPr="00985120">
        <w:rPr>
          <w:rFonts w:ascii="Verdana" w:hAnsi="Verdana"/>
          <w:color w:val="231F20"/>
          <w:sz w:val="20"/>
          <w:szCs w:val="20"/>
          <w:lang w:val="hr-HR"/>
        </w:rPr>
        <w:t>k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o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>misioniranje</w:t>
      </w:r>
      <w:r w:rsidR="002112F7" w:rsidRPr="00985120">
        <w:rPr>
          <w:rFonts w:ascii="Verdana" w:hAnsi="Verdana"/>
          <w:color w:val="231F20"/>
          <w:sz w:val="20"/>
          <w:szCs w:val="20"/>
          <w:lang w:val="hr-HR"/>
        </w:rPr>
        <w:t>“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="002112F7" w:rsidRPr="00985120">
        <w:rPr>
          <w:rFonts w:ascii="Verdana" w:hAnsi="Verdana"/>
          <w:color w:val="231F20"/>
          <w:sz w:val="20"/>
          <w:szCs w:val="20"/>
          <w:lang w:val="hr-HR"/>
        </w:rPr>
        <w:t>„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>rad</w:t>
      </w:r>
      <w:r w:rsidR="002112F7" w:rsidRPr="00985120">
        <w:rPr>
          <w:rFonts w:ascii="Verdana" w:hAnsi="Verdana"/>
          <w:color w:val="231F20"/>
          <w:sz w:val="20"/>
          <w:szCs w:val="20"/>
          <w:lang w:val="hr-HR"/>
        </w:rPr>
        <w:t>“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 xml:space="preserve">i </w:t>
      </w:r>
      <w:r w:rsidR="002112F7" w:rsidRPr="00985120">
        <w:rPr>
          <w:rFonts w:ascii="Verdana" w:hAnsi="Verdana"/>
          <w:color w:val="231F20"/>
          <w:sz w:val="20"/>
          <w:szCs w:val="20"/>
          <w:lang w:val="hr-HR"/>
        </w:rPr>
        <w:t>„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dekomisioniranje</w:t>
      </w:r>
      <w:r w:rsidR="002112F7" w:rsidRPr="00985120">
        <w:rPr>
          <w:rFonts w:ascii="Verdana" w:hAnsi="Verdana"/>
          <w:color w:val="231F20"/>
          <w:sz w:val="20"/>
          <w:szCs w:val="20"/>
          <w:lang w:val="hr-HR"/>
        </w:rPr>
        <w:t>“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 xml:space="preserve">se obično koriste </w:t>
      </w:r>
      <w:r w:rsidR="00840B3B">
        <w:rPr>
          <w:rFonts w:ascii="Verdana" w:hAnsi="Verdana"/>
          <w:color w:val="231F20"/>
          <w:sz w:val="20"/>
          <w:szCs w:val="20"/>
          <w:lang w:val="hr-HR"/>
        </w:rPr>
        <w:t>za razgraničavanje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šest najv</w:t>
      </w:r>
      <w:r w:rsidR="000638BF">
        <w:rPr>
          <w:rFonts w:ascii="Verdana" w:hAnsi="Verdana"/>
          <w:color w:val="231F20"/>
          <w:sz w:val="20"/>
          <w:szCs w:val="20"/>
          <w:lang w:val="hr-HR"/>
        </w:rPr>
        <w:t>ažnijih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faza</w:t>
      </w:r>
      <w:r w:rsidR="008256CD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>životno</w:t>
      </w:r>
      <w:r w:rsidR="0049408A">
        <w:rPr>
          <w:rFonts w:ascii="Verdana" w:hAnsi="Verdana"/>
          <w:color w:val="231F20"/>
          <w:sz w:val="20"/>
          <w:szCs w:val="20"/>
          <w:lang w:val="hr-HR"/>
        </w:rPr>
        <w:t>g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vijek</w:t>
      </w:r>
      <w:r w:rsidR="0049408A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autorizovanog objekta i pratećeg procesa </w:t>
      </w:r>
      <w:r w:rsidR="00840B3B">
        <w:rPr>
          <w:rFonts w:ascii="Verdana" w:hAnsi="Verdana"/>
          <w:color w:val="231F20"/>
          <w:sz w:val="20"/>
          <w:szCs w:val="20"/>
          <w:lang w:val="hr-HR"/>
        </w:rPr>
        <w:t>autorizovanja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. T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 xml:space="preserve">ermin </w:t>
      </w:r>
      <w:r w:rsidR="002112F7" w:rsidRPr="00985120">
        <w:rPr>
          <w:rFonts w:ascii="Verdana" w:hAnsi="Verdana"/>
          <w:color w:val="231F20"/>
          <w:sz w:val="20"/>
          <w:szCs w:val="20"/>
          <w:lang w:val="hr-HR"/>
        </w:rPr>
        <w:t>„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dekomisioniranje</w:t>
      </w:r>
      <w:r w:rsidR="002112F7" w:rsidRPr="00985120">
        <w:rPr>
          <w:rFonts w:ascii="Verdana" w:hAnsi="Verdana"/>
          <w:color w:val="231F20"/>
          <w:sz w:val="20"/>
          <w:szCs w:val="20"/>
          <w:lang w:val="hr-HR"/>
        </w:rPr>
        <w:t>“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>se odnosi na administrativne i teh</w:t>
      </w:r>
      <w:r w:rsidR="00CA1DD3" w:rsidRPr="00985120">
        <w:rPr>
          <w:rFonts w:ascii="Verdana" w:hAnsi="Verdana"/>
          <w:color w:val="231F20"/>
          <w:sz w:val="20"/>
          <w:szCs w:val="20"/>
          <w:lang w:val="hr-HR"/>
        </w:rPr>
        <w:t>n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 xml:space="preserve">ičke </w:t>
      </w:r>
      <w:r w:rsidR="0049408A">
        <w:rPr>
          <w:rFonts w:ascii="Verdana" w:hAnsi="Verdana"/>
          <w:color w:val="231F20"/>
          <w:sz w:val="20"/>
          <w:szCs w:val="20"/>
          <w:lang w:val="hr-HR"/>
        </w:rPr>
        <w:t>radnje koje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se poduzimaju da se omogući oslobađanje </w:t>
      </w:r>
      <w:r w:rsidR="00184B89" w:rsidRPr="00985120">
        <w:rPr>
          <w:rFonts w:ascii="Verdana" w:hAnsi="Verdana"/>
          <w:color w:val="231F20"/>
          <w:sz w:val="20"/>
          <w:szCs w:val="20"/>
          <w:lang w:val="hr-HR"/>
        </w:rPr>
        <w:t xml:space="preserve">objekta od 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>nekih ili svih regulatornih kontrola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(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>osim objekt</w:t>
      </w:r>
      <w:r w:rsidR="000638BF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za odlaganje u koj</w:t>
      </w:r>
      <w:r w:rsidR="00CA0452" w:rsidRPr="00985120">
        <w:rPr>
          <w:rFonts w:ascii="Verdana" w:hAnsi="Verdana"/>
          <w:color w:val="231F20"/>
          <w:sz w:val="20"/>
          <w:szCs w:val="20"/>
          <w:lang w:val="hr-HR"/>
        </w:rPr>
        <w:t>i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se smješta r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>adioaktivni otpad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>, za koji se koristi termin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12F7" w:rsidRPr="00985120">
        <w:rPr>
          <w:rFonts w:ascii="Verdana" w:hAnsi="Verdana"/>
          <w:color w:val="231F20"/>
          <w:sz w:val="20"/>
          <w:szCs w:val="20"/>
          <w:lang w:val="hr-HR"/>
        </w:rPr>
        <w:t>„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>zatvaranje</w:t>
      </w:r>
      <w:r w:rsidR="002112F7" w:rsidRPr="00985120">
        <w:rPr>
          <w:rFonts w:ascii="Verdana" w:hAnsi="Verdana"/>
          <w:color w:val="231F20"/>
          <w:sz w:val="20"/>
          <w:szCs w:val="20"/>
          <w:lang w:val="hr-HR"/>
        </w:rPr>
        <w:t>“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>umjesto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12F7" w:rsidRPr="00985120">
        <w:rPr>
          <w:rFonts w:ascii="Verdana" w:hAnsi="Verdana"/>
          <w:color w:val="231F20"/>
          <w:sz w:val="20"/>
          <w:szCs w:val="20"/>
          <w:lang w:val="hr-HR"/>
        </w:rPr>
        <w:t>„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dekomisioniranje</w:t>
      </w:r>
      <w:r w:rsidR="002112F7" w:rsidRPr="00985120">
        <w:rPr>
          <w:rFonts w:ascii="Verdana" w:hAnsi="Verdana"/>
          <w:color w:val="231F20"/>
          <w:sz w:val="20"/>
          <w:szCs w:val="20"/>
          <w:lang w:val="hr-HR"/>
        </w:rPr>
        <w:t>“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>)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. Aspe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>kti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>a se moraju razmotriti tokom ostalih pet najvažnijih faza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2112F7" w:rsidRPr="00985120" w:rsidRDefault="002112F7" w:rsidP="002112F7">
      <w:pPr>
        <w:pStyle w:val="ListParagraph"/>
        <w:tabs>
          <w:tab w:val="left" w:pos="709"/>
        </w:tabs>
        <w:spacing w:before="0"/>
        <w:ind w:left="0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5E0E6E" w:rsidP="004B7E1E">
      <w:pPr>
        <w:pStyle w:val="ListParagraph"/>
        <w:numPr>
          <w:ilvl w:val="1"/>
          <w:numId w:val="9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Aspe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>kti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>a obično uključuju planiranje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>dekomisioniranja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>obavljanje radnji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>a i prestanak autorizacije za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>Može p</w:t>
      </w:r>
      <w:r w:rsidR="00CA1DD3" w:rsidRPr="00985120">
        <w:rPr>
          <w:rFonts w:ascii="Verdana" w:hAnsi="Verdana"/>
          <w:color w:val="231F20"/>
          <w:sz w:val="20"/>
          <w:szCs w:val="20"/>
          <w:lang w:val="hr-HR"/>
        </w:rPr>
        <w:t>o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 xml:space="preserve">stojati određeni </w:t>
      </w:r>
      <w:r w:rsidR="0049408A">
        <w:rPr>
          <w:rFonts w:ascii="Verdana" w:hAnsi="Verdana"/>
          <w:color w:val="231F20"/>
          <w:sz w:val="20"/>
          <w:szCs w:val="20"/>
          <w:lang w:val="hr-HR"/>
        </w:rPr>
        <w:t xml:space="preserve">prelazni 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 xml:space="preserve">period </w:t>
      </w:r>
      <w:r w:rsidR="0049408A">
        <w:rPr>
          <w:rFonts w:ascii="Verdana" w:hAnsi="Verdana"/>
          <w:color w:val="231F20"/>
          <w:sz w:val="20"/>
          <w:szCs w:val="20"/>
          <w:lang w:val="hr-HR"/>
        </w:rPr>
        <w:t>i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>zmeđu trajnog zatvaranja</w:t>
      </w:r>
      <w:r w:rsidR="00103486" w:rsidRPr="00985120">
        <w:rPr>
          <w:rStyle w:val="FootnoteReference"/>
          <w:rFonts w:ascii="Verdana" w:hAnsi="Verdana"/>
          <w:color w:val="231F20"/>
          <w:sz w:val="20"/>
          <w:szCs w:val="20"/>
          <w:lang w:val="hr-HR"/>
        </w:rPr>
        <w:footnoteReference w:id="1"/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>i davanja autorizacije da se započne sa radnjama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>dekomisioniranja.</w:t>
      </w:r>
    </w:p>
    <w:p w:rsidR="00187309" w:rsidRPr="00985120" w:rsidRDefault="00187309" w:rsidP="004B7E1E">
      <w:pPr>
        <w:pStyle w:val="ListParagraph"/>
        <w:tabs>
          <w:tab w:val="left" w:pos="709"/>
        </w:tabs>
        <w:spacing w:before="0"/>
        <w:ind w:left="0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106D89" w:rsidP="004B7E1E">
      <w:pPr>
        <w:pStyle w:val="ListParagraph"/>
        <w:numPr>
          <w:ilvl w:val="1"/>
          <w:numId w:val="9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U ovoj publikaciji</w:t>
      </w:r>
      <w:r w:rsidR="0049408A">
        <w:rPr>
          <w:rFonts w:ascii="Verdana" w:hAnsi="Verdana"/>
          <w:color w:val="231F20"/>
          <w:sz w:val="20"/>
          <w:szCs w:val="20"/>
          <w:lang w:val="hr-HR"/>
        </w:rPr>
        <w:t>,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termin </w:t>
      </w:r>
      <w:r w:rsidR="002112F7" w:rsidRPr="00985120">
        <w:rPr>
          <w:rFonts w:ascii="Verdana" w:hAnsi="Verdana"/>
          <w:color w:val="231F20"/>
          <w:sz w:val="20"/>
          <w:szCs w:val="20"/>
          <w:lang w:val="hr-HR"/>
        </w:rPr>
        <w:t>„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objekt</w:t>
      </w:r>
      <w:r w:rsidR="002112F7" w:rsidRPr="00985120">
        <w:rPr>
          <w:rFonts w:ascii="Verdana" w:hAnsi="Verdana"/>
          <w:color w:val="231F20"/>
          <w:sz w:val="20"/>
          <w:szCs w:val="20"/>
          <w:lang w:val="hr-HR"/>
        </w:rPr>
        <w:t>“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znači zgrade</w:t>
      </w:r>
      <w:r w:rsidR="000638BF">
        <w:rPr>
          <w:rFonts w:ascii="Verdana" w:hAnsi="Verdana"/>
          <w:color w:val="231F20"/>
          <w:sz w:val="20"/>
          <w:szCs w:val="20"/>
          <w:lang w:val="hr-HR"/>
        </w:rPr>
        <w:t xml:space="preserve"> zajedno sa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njihov</w:t>
      </w:r>
      <w:r w:rsidR="000638BF">
        <w:rPr>
          <w:rFonts w:ascii="Verdana" w:hAnsi="Verdana"/>
          <w:color w:val="231F20"/>
          <w:sz w:val="20"/>
          <w:szCs w:val="20"/>
          <w:lang w:val="hr-HR"/>
        </w:rPr>
        <w:t>im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prateće</w:t>
      </w:r>
      <w:r w:rsidR="000638BF">
        <w:rPr>
          <w:rFonts w:ascii="Verdana" w:hAnsi="Verdana"/>
          <w:color w:val="231F20"/>
          <w:sz w:val="20"/>
          <w:szCs w:val="20"/>
          <w:lang w:val="hr-HR"/>
        </w:rPr>
        <w:t>m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zemljište</w:t>
      </w:r>
      <w:r w:rsidR="000638BF">
        <w:rPr>
          <w:rFonts w:ascii="Verdana" w:hAnsi="Verdana"/>
          <w:color w:val="231F20"/>
          <w:sz w:val="20"/>
          <w:szCs w:val="20"/>
          <w:lang w:val="hr-HR"/>
        </w:rPr>
        <w:t>m i opremom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="000638BF">
        <w:rPr>
          <w:rFonts w:ascii="Verdana" w:hAnsi="Verdana"/>
          <w:color w:val="231F20"/>
          <w:sz w:val="20"/>
          <w:szCs w:val="20"/>
          <w:lang w:val="hr-HR"/>
        </w:rPr>
        <w:t xml:space="preserve">a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u koj</w:t>
      </w:r>
      <w:r w:rsidR="000638BF">
        <w:rPr>
          <w:rFonts w:ascii="Verdana" w:hAnsi="Verdana"/>
          <w:color w:val="231F20"/>
          <w:sz w:val="20"/>
          <w:szCs w:val="20"/>
          <w:lang w:val="hr-HR"/>
        </w:rPr>
        <w:t>ima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se ranije ili </w:t>
      </w:r>
      <w:r w:rsidR="00CA1DD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se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i dalje r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adioa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ktivni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materijal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proizvodi, prerađuje, koristi, rukuje se njime ili se skladišti u takvim razmjerama i sa takvim</w:t>
      </w:r>
      <w:r w:rsidR="002112F7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stepenom opasnosti</w:t>
      </w:r>
      <w:r w:rsidR="00CA0452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 rizik</w:t>
      </w:r>
      <w:r w:rsidR="00C64D53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0638BF">
        <w:rPr>
          <w:rFonts w:ascii="Verdana" w:hAnsi="Verdana"/>
          <w:color w:val="231F20"/>
          <w:sz w:val="20"/>
          <w:szCs w:val="20"/>
          <w:lang w:val="hr-HR"/>
        </w:rPr>
        <w:t xml:space="preserve"> da se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0638BF">
        <w:rPr>
          <w:rFonts w:ascii="Verdana" w:hAnsi="Verdana"/>
          <w:color w:val="231F20"/>
          <w:sz w:val="20"/>
          <w:szCs w:val="20"/>
          <w:lang w:val="hr-HR"/>
        </w:rPr>
        <w:t>zahtijeva</w:t>
      </w:r>
      <w:r w:rsidR="002112F7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razmatranje zaštite i sigurnosti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="002112F7" w:rsidRPr="00985120">
        <w:rPr>
          <w:rFonts w:ascii="Verdana" w:hAnsi="Verdana"/>
          <w:color w:val="231F20"/>
          <w:sz w:val="20"/>
          <w:szCs w:val="20"/>
          <w:lang w:val="hr-HR"/>
        </w:rPr>
        <w:t>„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Zemljište</w:t>
      </w:r>
      <w:r w:rsidR="002112F7" w:rsidRPr="00985120">
        <w:rPr>
          <w:rFonts w:ascii="Verdana" w:hAnsi="Verdana"/>
          <w:color w:val="231F20"/>
          <w:sz w:val="20"/>
          <w:szCs w:val="20"/>
          <w:lang w:val="hr-HR"/>
        </w:rPr>
        <w:t>“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uključuje površin</w:t>
      </w:r>
      <w:r w:rsidR="00CA0452" w:rsidRPr="00985120">
        <w:rPr>
          <w:rFonts w:ascii="Verdana" w:hAnsi="Verdana"/>
          <w:color w:val="231F20"/>
          <w:sz w:val="20"/>
          <w:szCs w:val="20"/>
          <w:lang w:val="hr-HR"/>
        </w:rPr>
        <w:t xml:space="preserve">ski </w:t>
      </w:r>
      <w:r w:rsidR="000638BF">
        <w:rPr>
          <w:rFonts w:ascii="Verdana" w:hAnsi="Verdana"/>
          <w:color w:val="231F20"/>
          <w:sz w:val="20"/>
          <w:szCs w:val="20"/>
          <w:lang w:val="hr-HR"/>
        </w:rPr>
        <w:t>sloj,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po</w:t>
      </w:r>
      <w:r w:rsidR="00CA0452" w:rsidRPr="00985120">
        <w:rPr>
          <w:rFonts w:ascii="Verdana" w:hAnsi="Verdana"/>
          <w:color w:val="231F20"/>
          <w:sz w:val="20"/>
          <w:szCs w:val="20"/>
          <w:lang w:val="hr-HR"/>
        </w:rPr>
        <w:t>t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površinske slojeve</w:t>
      </w:r>
      <w:r w:rsidR="000638BF">
        <w:rPr>
          <w:rFonts w:ascii="Verdana" w:hAnsi="Verdana"/>
          <w:color w:val="231F20"/>
          <w:sz w:val="20"/>
          <w:szCs w:val="20"/>
          <w:lang w:val="hr-HR"/>
        </w:rPr>
        <w:t xml:space="preserve"> tla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i svak</w:t>
      </w:r>
      <w:r w:rsidR="00C64D53">
        <w:rPr>
          <w:rFonts w:ascii="Verdana" w:hAnsi="Verdana"/>
          <w:color w:val="231F20"/>
          <w:sz w:val="20"/>
          <w:szCs w:val="20"/>
          <w:lang w:val="hr-HR"/>
        </w:rPr>
        <w:t>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površinsk</w:t>
      </w:r>
      <w:r w:rsidR="00C64D53">
        <w:rPr>
          <w:rFonts w:ascii="Verdana" w:hAnsi="Verdana"/>
          <w:color w:val="231F20"/>
          <w:sz w:val="20"/>
          <w:szCs w:val="20"/>
          <w:lang w:val="hr-HR"/>
        </w:rPr>
        <w:t>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ili </w:t>
      </w:r>
      <w:r w:rsidR="00CA0452" w:rsidRPr="00985120">
        <w:rPr>
          <w:rFonts w:ascii="Verdana" w:hAnsi="Verdana"/>
          <w:color w:val="231F20"/>
          <w:sz w:val="20"/>
          <w:szCs w:val="20"/>
          <w:lang w:val="hr-HR"/>
        </w:rPr>
        <w:t>pot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površinsk</w:t>
      </w:r>
      <w:r w:rsidR="00C64D53">
        <w:rPr>
          <w:rFonts w:ascii="Verdana" w:hAnsi="Verdana"/>
          <w:color w:val="231F20"/>
          <w:sz w:val="20"/>
          <w:szCs w:val="20"/>
          <w:lang w:val="hr-HR"/>
        </w:rPr>
        <w:t>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vod</w:t>
      </w:r>
      <w:r w:rsidR="000638BF">
        <w:rPr>
          <w:rFonts w:ascii="Verdana" w:hAnsi="Verdana"/>
          <w:color w:val="231F20"/>
          <w:sz w:val="20"/>
          <w:szCs w:val="20"/>
          <w:lang w:val="hr-HR"/>
        </w:rPr>
        <w:t>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ili izdan</w:t>
      </w:r>
      <w:r w:rsidR="00C64D53">
        <w:rPr>
          <w:rFonts w:ascii="Verdana" w:hAnsi="Verdana"/>
          <w:color w:val="231F20"/>
          <w:sz w:val="20"/>
          <w:szCs w:val="20"/>
          <w:lang w:val="hr-HR"/>
        </w:rPr>
        <w:t>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na koje 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radioa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k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tiv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ni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materijal potencijalno utiče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pStyle w:val="ListParagraph"/>
        <w:tabs>
          <w:tab w:val="left" w:pos="709"/>
        </w:tabs>
        <w:spacing w:before="0"/>
        <w:ind w:left="0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Default="00213423" w:rsidP="004B7E1E">
      <w:pPr>
        <w:pStyle w:val="ListParagraph"/>
        <w:numPr>
          <w:ilvl w:val="1"/>
          <w:numId w:val="9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Dekomisioniranje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184B89" w:rsidRPr="00985120">
        <w:rPr>
          <w:rFonts w:ascii="Verdana" w:hAnsi="Verdana"/>
          <w:color w:val="231F20"/>
          <w:sz w:val="20"/>
          <w:szCs w:val="20"/>
          <w:lang w:val="hr-HR"/>
        </w:rPr>
        <w:t>se obavlja korištenjem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8E44F2" w:rsidRPr="00985120">
        <w:rPr>
          <w:rFonts w:ascii="Verdana" w:hAnsi="Verdana"/>
          <w:color w:val="231F20"/>
          <w:sz w:val="20"/>
          <w:szCs w:val="20"/>
          <w:lang w:val="hr-HR"/>
        </w:rPr>
        <w:t>gradiran</w:t>
      </w:r>
      <w:r w:rsidR="00184B89" w:rsidRPr="00985120">
        <w:rPr>
          <w:rFonts w:ascii="Verdana" w:hAnsi="Verdana"/>
          <w:color w:val="231F20"/>
          <w:sz w:val="20"/>
          <w:szCs w:val="20"/>
          <w:lang w:val="hr-HR"/>
        </w:rPr>
        <w:t>og</w:t>
      </w:r>
      <w:r w:rsidR="008E44F2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pristup</w:t>
      </w:r>
      <w:r w:rsidR="00184B89" w:rsidRPr="00985120">
        <w:rPr>
          <w:rFonts w:ascii="Verdana" w:hAnsi="Verdana"/>
          <w:color w:val="231F20"/>
          <w:sz w:val="20"/>
          <w:szCs w:val="20"/>
          <w:lang w:val="hr-HR"/>
        </w:rPr>
        <w:t>a da se postigne progresivno i sistematsko smanjenje radioloških opasnosti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Dekomisioniranje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BF5AB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se poduzima na osnovu planiranja i procjene </w:t>
      </w:r>
      <w:r w:rsidR="0049408A">
        <w:rPr>
          <w:rFonts w:ascii="Verdana" w:hAnsi="Verdana"/>
          <w:color w:val="231F20"/>
          <w:sz w:val="20"/>
          <w:szCs w:val="20"/>
          <w:lang w:val="hr-HR"/>
        </w:rPr>
        <w:t xml:space="preserve">da </w:t>
      </w:r>
      <w:r w:rsidR="00840B3B">
        <w:rPr>
          <w:rFonts w:ascii="Verdana" w:hAnsi="Verdana"/>
          <w:color w:val="231F20"/>
          <w:sz w:val="20"/>
          <w:szCs w:val="20"/>
          <w:lang w:val="hr-HR"/>
        </w:rPr>
        <w:t>bi se garantovali</w:t>
      </w:r>
      <w:r w:rsidR="00BF5AB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sigurnost, 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>zaštit</w:t>
      </w:r>
      <w:r w:rsidR="0049408A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zaposlenih i stanovništva te zaštit</w:t>
      </w:r>
      <w:r w:rsidR="0049408A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>okoliš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F16B93" w:rsidRDefault="00F16B93" w:rsidP="00F16B93">
      <w:pPr>
        <w:pStyle w:val="ListParagraph"/>
        <w:tabs>
          <w:tab w:val="left" w:pos="709"/>
        </w:tabs>
        <w:spacing w:before="0"/>
        <w:ind w:left="0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2112F7" w:rsidP="004B7E1E">
      <w:pPr>
        <w:pStyle w:val="ListParagraph"/>
        <w:numPr>
          <w:ilvl w:val="1"/>
          <w:numId w:val="9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„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>Radnje d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ekomisioniranj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“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0D63F8" w:rsidRPr="00985120">
        <w:rPr>
          <w:rFonts w:ascii="Verdana" w:hAnsi="Verdana"/>
          <w:color w:val="231F20"/>
          <w:sz w:val="20"/>
          <w:szCs w:val="20"/>
          <w:lang w:val="hr-HR"/>
        </w:rPr>
        <w:t>su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procedure, proces</w:t>
      </w:r>
      <w:r w:rsidR="000D63F8" w:rsidRPr="00985120">
        <w:rPr>
          <w:rFonts w:ascii="Verdana" w:hAnsi="Verdana"/>
          <w:color w:val="231F20"/>
          <w:sz w:val="20"/>
          <w:szCs w:val="20"/>
          <w:lang w:val="hr-HR"/>
        </w:rPr>
        <w:t xml:space="preserve">i i </w:t>
      </w:r>
      <w:r w:rsidR="000D63F8" w:rsidRPr="00985120">
        <w:rPr>
          <w:rFonts w:ascii="Verdana" w:hAnsi="Verdana"/>
          <w:color w:val="231F20"/>
          <w:sz w:val="20"/>
          <w:szCs w:val="20"/>
          <w:lang w:val="hr-HR"/>
        </w:rPr>
        <w:lastRenderedPageBreak/>
        <w:t>radne aktivnosti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(</w:t>
      </w:r>
      <w:r w:rsidR="000D63F8" w:rsidRPr="00985120">
        <w:rPr>
          <w:rFonts w:ascii="Verdana" w:hAnsi="Verdana"/>
          <w:color w:val="231F20"/>
          <w:sz w:val="20"/>
          <w:szCs w:val="20"/>
          <w:lang w:val="hr-HR"/>
        </w:rPr>
        <w:t>npr. dekontaminacija i/ili uklanja</w:t>
      </w:r>
      <w:r w:rsidR="00CA1DD3" w:rsidRPr="00985120">
        <w:rPr>
          <w:rFonts w:ascii="Verdana" w:hAnsi="Verdana"/>
          <w:color w:val="231F20"/>
          <w:sz w:val="20"/>
          <w:szCs w:val="20"/>
          <w:lang w:val="hr-HR"/>
        </w:rPr>
        <w:t>n</w:t>
      </w:r>
      <w:r w:rsidR="000D63F8" w:rsidRPr="00985120">
        <w:rPr>
          <w:rFonts w:ascii="Verdana" w:hAnsi="Verdana"/>
          <w:color w:val="231F20"/>
          <w:sz w:val="20"/>
          <w:szCs w:val="20"/>
          <w:lang w:val="hr-HR"/>
        </w:rPr>
        <w:t xml:space="preserve">je </w:t>
      </w:r>
      <w:r w:rsidR="008D08B4" w:rsidRPr="00985120">
        <w:rPr>
          <w:rFonts w:ascii="Verdana" w:hAnsi="Verdana"/>
          <w:color w:val="231F20"/>
          <w:sz w:val="20"/>
          <w:szCs w:val="20"/>
          <w:lang w:val="hr-HR"/>
        </w:rPr>
        <w:t>elemenata</w:t>
      </w:r>
      <w:r w:rsidR="0049408A">
        <w:rPr>
          <w:rFonts w:ascii="Verdana" w:hAnsi="Verdana"/>
          <w:color w:val="231F20"/>
          <w:sz w:val="20"/>
          <w:szCs w:val="20"/>
          <w:lang w:val="hr-HR"/>
        </w:rPr>
        <w:t xml:space="preserve"> konstrukcije</w:t>
      </w:r>
      <w:r w:rsidR="000D63F8" w:rsidRPr="00985120">
        <w:rPr>
          <w:rFonts w:ascii="Verdana" w:hAnsi="Verdana"/>
          <w:color w:val="231F20"/>
          <w:sz w:val="20"/>
          <w:szCs w:val="20"/>
          <w:lang w:val="hr-HR"/>
        </w:rPr>
        <w:t>, sistema i komponenti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) </w:t>
      </w:r>
      <w:r w:rsidR="000D63F8" w:rsidRPr="00985120">
        <w:rPr>
          <w:rFonts w:ascii="Verdana" w:hAnsi="Verdana"/>
          <w:color w:val="231F20"/>
          <w:sz w:val="20"/>
          <w:szCs w:val="20"/>
          <w:lang w:val="hr-HR"/>
        </w:rPr>
        <w:t>na način o</w:t>
      </w:r>
      <w:r w:rsidR="008D08B4" w:rsidRPr="00985120">
        <w:rPr>
          <w:rFonts w:ascii="Verdana" w:hAnsi="Verdana"/>
          <w:color w:val="231F20"/>
          <w:sz w:val="20"/>
          <w:szCs w:val="20"/>
          <w:lang w:val="hr-HR"/>
        </w:rPr>
        <w:t>pisan u odobrenom</w:t>
      </w:r>
      <w:r w:rsidR="000D63F8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4F60E2">
        <w:rPr>
          <w:rFonts w:ascii="Verdana" w:hAnsi="Verdana"/>
          <w:color w:val="231F20"/>
          <w:sz w:val="20"/>
          <w:szCs w:val="20"/>
          <w:lang w:val="hr-HR"/>
        </w:rPr>
        <w:t>završn</w:t>
      </w:r>
      <w:r w:rsidR="000D63F8" w:rsidRPr="00985120">
        <w:rPr>
          <w:rFonts w:ascii="Verdana" w:hAnsi="Verdana"/>
          <w:color w:val="231F20"/>
          <w:sz w:val="20"/>
          <w:szCs w:val="20"/>
          <w:lang w:val="hr-HR"/>
        </w:rPr>
        <w:t>om planu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="009E4BF0" w:rsidRPr="00985120">
        <w:rPr>
          <w:rFonts w:ascii="Verdana" w:hAnsi="Verdana"/>
          <w:color w:val="231F20"/>
          <w:sz w:val="20"/>
          <w:szCs w:val="20"/>
          <w:lang w:val="hr-HR"/>
        </w:rPr>
        <w:t>Radnje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890B7F" w:rsidRPr="00985120">
        <w:rPr>
          <w:rFonts w:ascii="Verdana" w:hAnsi="Verdana"/>
          <w:color w:val="231F20"/>
          <w:sz w:val="20"/>
          <w:szCs w:val="20"/>
          <w:lang w:val="hr-HR"/>
        </w:rPr>
        <w:t>se smatraju</w:t>
      </w:r>
      <w:r w:rsidR="00402FA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završenim</w:t>
      </w:r>
      <w:r w:rsidR="00890B7F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CA0452" w:rsidRPr="00985120">
        <w:rPr>
          <w:rFonts w:ascii="Verdana" w:hAnsi="Verdana"/>
          <w:color w:val="231F20"/>
          <w:sz w:val="20"/>
          <w:szCs w:val="20"/>
          <w:lang w:val="hr-HR"/>
        </w:rPr>
        <w:t xml:space="preserve">kad </w:t>
      </w:r>
      <w:r w:rsidR="00890B7F" w:rsidRPr="00985120">
        <w:rPr>
          <w:rFonts w:ascii="Verdana" w:hAnsi="Verdana"/>
          <w:color w:val="231F20"/>
          <w:sz w:val="20"/>
          <w:szCs w:val="20"/>
          <w:lang w:val="hr-HR"/>
        </w:rPr>
        <w:t xml:space="preserve">se dostigne </w:t>
      </w:r>
      <w:r w:rsidR="008D08B4" w:rsidRPr="00985120">
        <w:rPr>
          <w:rFonts w:ascii="Verdana" w:hAnsi="Verdana"/>
          <w:color w:val="231F20"/>
          <w:sz w:val="20"/>
          <w:szCs w:val="20"/>
          <w:lang w:val="hr-HR"/>
        </w:rPr>
        <w:t>odobreno</w:t>
      </w:r>
      <w:r w:rsidR="00890B7F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kra</w:t>
      </w:r>
      <w:r w:rsidR="008D08B4" w:rsidRPr="00985120">
        <w:rPr>
          <w:rFonts w:ascii="Verdana" w:hAnsi="Verdana"/>
          <w:color w:val="231F20"/>
          <w:sz w:val="20"/>
          <w:szCs w:val="20"/>
          <w:lang w:val="hr-HR"/>
        </w:rPr>
        <w:t>j</w:t>
      </w:r>
      <w:r w:rsidR="00890B7F" w:rsidRPr="00985120">
        <w:rPr>
          <w:rFonts w:ascii="Verdana" w:hAnsi="Verdana"/>
          <w:color w:val="231F20"/>
          <w:sz w:val="20"/>
          <w:szCs w:val="20"/>
          <w:lang w:val="hr-HR"/>
        </w:rPr>
        <w:t>nje stanje objekta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="00890B7F" w:rsidRPr="00985120">
        <w:rPr>
          <w:rFonts w:ascii="Verdana" w:hAnsi="Verdana"/>
          <w:color w:val="231F20"/>
          <w:sz w:val="20"/>
          <w:szCs w:val="20"/>
          <w:lang w:val="hr-HR"/>
        </w:rPr>
        <w:t>U skladu sa domaćim pravnim i regulatornim zahtjevima, t</w:t>
      </w:r>
      <w:r w:rsidR="00760865" w:rsidRPr="00985120">
        <w:rPr>
          <w:rFonts w:ascii="Verdana" w:hAnsi="Verdana"/>
          <w:color w:val="231F20"/>
          <w:sz w:val="20"/>
          <w:szCs w:val="20"/>
          <w:lang w:val="hr-HR"/>
        </w:rPr>
        <w:t>o krajnje stanje je rezultat obavljanj</w:t>
      </w:r>
      <w:r w:rsidR="00890B7F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760865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dekontaminacije</w:t>
      </w:r>
      <w:r w:rsidR="008D08B4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760865" w:rsidRPr="00985120">
        <w:rPr>
          <w:rFonts w:ascii="Verdana" w:hAnsi="Verdana"/>
          <w:color w:val="231F20"/>
          <w:sz w:val="20"/>
          <w:szCs w:val="20"/>
          <w:lang w:val="hr-HR"/>
        </w:rPr>
        <w:t>i/ili ra</w:t>
      </w:r>
      <w:r w:rsidR="008D08B4" w:rsidRPr="00985120">
        <w:rPr>
          <w:rFonts w:ascii="Verdana" w:hAnsi="Verdana"/>
          <w:color w:val="231F20"/>
          <w:sz w:val="20"/>
          <w:szCs w:val="20"/>
          <w:lang w:val="hr-HR"/>
        </w:rPr>
        <w:t>zmontiranja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="00760865" w:rsidRPr="00985120">
        <w:rPr>
          <w:rFonts w:ascii="Verdana" w:hAnsi="Verdana"/>
          <w:color w:val="231F20"/>
          <w:sz w:val="20"/>
          <w:szCs w:val="20"/>
          <w:lang w:val="hr-HR"/>
        </w:rPr>
        <w:t xml:space="preserve">zbrinjavanja otpada i </w:t>
      </w:r>
      <w:r w:rsidR="005662DA" w:rsidRPr="00985120">
        <w:rPr>
          <w:rFonts w:ascii="Verdana" w:hAnsi="Verdana"/>
          <w:color w:val="231F20"/>
          <w:sz w:val="20"/>
          <w:szCs w:val="20"/>
          <w:lang w:val="hr-HR"/>
        </w:rPr>
        <w:t>saniranja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="00760865" w:rsidRPr="00985120">
        <w:rPr>
          <w:rFonts w:ascii="Verdana" w:hAnsi="Verdana"/>
          <w:color w:val="231F20"/>
          <w:sz w:val="20"/>
          <w:szCs w:val="20"/>
          <w:lang w:val="hr-HR"/>
        </w:rPr>
        <w:t>što vodi ka oslobađanju objekta od regulatorne kontrole sa ili bez ograničenja o njegovoj budućoj upotrebi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pStyle w:val="ListParagraph"/>
        <w:tabs>
          <w:tab w:val="left" w:pos="709"/>
        </w:tabs>
        <w:spacing w:before="0"/>
        <w:ind w:left="0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5E0E6E" w:rsidP="008D08B4">
      <w:pPr>
        <w:pStyle w:val="ListParagraph"/>
        <w:numPr>
          <w:ilvl w:val="1"/>
          <w:numId w:val="9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Plan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 xml:space="preserve">iranje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>a počinje u fazi projektovanja i nastavlja se tokom cijelog životnog vijeka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B153B5" w:rsidRPr="00985120">
        <w:rPr>
          <w:rFonts w:ascii="Verdana" w:hAnsi="Verdana"/>
          <w:color w:val="231F20"/>
          <w:sz w:val="20"/>
          <w:szCs w:val="20"/>
          <w:lang w:val="hr-HR"/>
        </w:rPr>
        <w:t>objekta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="00890B7F" w:rsidRPr="00985120">
        <w:rPr>
          <w:rFonts w:ascii="Verdana" w:hAnsi="Verdana"/>
          <w:color w:val="231F20"/>
          <w:sz w:val="20"/>
          <w:szCs w:val="20"/>
          <w:lang w:val="hr-HR"/>
        </w:rPr>
        <w:t xml:space="preserve">Ono uključuje: pripremu </w:t>
      </w:r>
      <w:r w:rsidR="004F60E2">
        <w:rPr>
          <w:rFonts w:ascii="Verdana" w:hAnsi="Verdana"/>
          <w:color w:val="231F20"/>
          <w:sz w:val="20"/>
          <w:szCs w:val="20"/>
          <w:lang w:val="hr-HR"/>
        </w:rPr>
        <w:t xml:space="preserve">preliminarnog </w:t>
      </w:r>
      <w:r w:rsidR="00890B7F" w:rsidRPr="00985120">
        <w:rPr>
          <w:rFonts w:ascii="Verdana" w:hAnsi="Verdana"/>
          <w:color w:val="231F20"/>
          <w:sz w:val="20"/>
          <w:szCs w:val="20"/>
          <w:lang w:val="hr-HR"/>
        </w:rPr>
        <w:t>plana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dekomisioniranja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; </w:t>
      </w:r>
      <w:r w:rsidR="00890B7F" w:rsidRPr="00985120">
        <w:rPr>
          <w:rFonts w:ascii="Verdana" w:hAnsi="Verdana"/>
          <w:color w:val="231F20"/>
          <w:sz w:val="20"/>
          <w:szCs w:val="20"/>
          <w:lang w:val="hr-HR"/>
        </w:rPr>
        <w:t>prikupljanje relevantnih informacija i podataka da bi se olakšalo buduće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; </w:t>
      </w:r>
      <w:r w:rsidR="00890B7F" w:rsidRPr="00985120">
        <w:rPr>
          <w:rFonts w:ascii="Verdana" w:hAnsi="Verdana"/>
          <w:color w:val="231F20"/>
          <w:sz w:val="20"/>
          <w:szCs w:val="20"/>
          <w:lang w:val="hr-HR"/>
        </w:rPr>
        <w:t>odabir st</w:t>
      </w:r>
      <w:r w:rsidR="00BF5ABB" w:rsidRPr="00985120">
        <w:rPr>
          <w:rFonts w:ascii="Verdana" w:hAnsi="Verdana"/>
          <w:color w:val="231F20"/>
          <w:sz w:val="20"/>
          <w:szCs w:val="20"/>
          <w:lang w:val="hr-HR"/>
        </w:rPr>
        <w:t>r</w:t>
      </w:r>
      <w:r w:rsidR="008D08B4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BF5AB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tegije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</w:t>
      </w:r>
      <w:r w:rsidR="00BF5ABB" w:rsidRPr="00985120">
        <w:rPr>
          <w:rFonts w:ascii="Verdana" w:hAnsi="Verdana"/>
          <w:color w:val="231F20"/>
          <w:sz w:val="20"/>
          <w:szCs w:val="20"/>
          <w:lang w:val="hr-HR"/>
        </w:rPr>
        <w:t>a; radio</w:t>
      </w:r>
      <w:r w:rsidR="00CA0452" w:rsidRPr="00985120">
        <w:rPr>
          <w:rFonts w:ascii="Verdana" w:hAnsi="Verdana"/>
          <w:color w:val="231F20"/>
          <w:sz w:val="20"/>
          <w:szCs w:val="20"/>
          <w:lang w:val="hr-HR"/>
        </w:rPr>
        <w:t>lo</w:t>
      </w:r>
      <w:r w:rsidR="00BF5AB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šku karakterizaciju </w:t>
      </w:r>
      <w:r w:rsidR="00B153B5" w:rsidRPr="00985120">
        <w:rPr>
          <w:rFonts w:ascii="Verdana" w:hAnsi="Verdana"/>
          <w:color w:val="231F20"/>
          <w:sz w:val="20"/>
          <w:szCs w:val="20"/>
          <w:lang w:val="hr-HR"/>
        </w:rPr>
        <w:t>objekta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; </w:t>
      </w:r>
      <w:r w:rsidR="00BF5ABB" w:rsidRPr="00985120">
        <w:rPr>
          <w:rFonts w:ascii="Verdana" w:hAnsi="Verdana"/>
          <w:color w:val="231F20"/>
          <w:sz w:val="20"/>
          <w:szCs w:val="20"/>
          <w:lang w:val="hr-HR"/>
        </w:rPr>
        <w:t>pripremu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4F60E2">
        <w:rPr>
          <w:rFonts w:ascii="Verdana" w:hAnsi="Verdana"/>
          <w:color w:val="231F20"/>
          <w:sz w:val="20"/>
          <w:szCs w:val="20"/>
          <w:lang w:val="hr-HR"/>
        </w:rPr>
        <w:t>završnog</w:t>
      </w:r>
      <w:r w:rsidR="004F60E2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6A2B70" w:rsidRPr="00985120">
        <w:rPr>
          <w:rFonts w:ascii="Verdana" w:hAnsi="Verdana"/>
          <w:color w:val="231F20"/>
          <w:sz w:val="20"/>
          <w:szCs w:val="20"/>
          <w:lang w:val="hr-HR"/>
        </w:rPr>
        <w:t>plan</w:t>
      </w:r>
      <w:r w:rsidR="00BF5ABB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49408A" w:rsidRPr="0049408A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</w:t>
      </w:r>
      <w:r w:rsidR="006A2B70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; </w:t>
      </w:r>
      <w:r w:rsidR="006A2B70" w:rsidRPr="00985120">
        <w:rPr>
          <w:rFonts w:ascii="Verdana" w:hAnsi="Verdana"/>
          <w:color w:val="231F20"/>
          <w:sz w:val="20"/>
          <w:szCs w:val="20"/>
          <w:lang w:val="hr-HR"/>
        </w:rPr>
        <w:t>procjenu troškova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;</w:t>
      </w:r>
      <w:r w:rsidR="00890B7F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C4B1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utvrđivanje </w:t>
      </w:r>
      <w:r w:rsidR="000638BF">
        <w:rPr>
          <w:rFonts w:ascii="Verdana" w:hAnsi="Verdana"/>
          <w:color w:val="231F20"/>
          <w:sz w:val="20"/>
          <w:szCs w:val="20"/>
          <w:lang w:val="hr-HR"/>
        </w:rPr>
        <w:t>p</w:t>
      </w:r>
      <w:r w:rsidR="008256CD">
        <w:rPr>
          <w:rFonts w:ascii="Verdana" w:hAnsi="Verdana"/>
          <w:color w:val="231F20"/>
          <w:sz w:val="20"/>
          <w:szCs w:val="20"/>
          <w:lang w:val="hr-HR"/>
        </w:rPr>
        <w:t>laniranja</w:t>
      </w:r>
      <w:r w:rsidR="002C4B1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finan</w:t>
      </w:r>
      <w:r w:rsidR="002C4B13" w:rsidRPr="00985120">
        <w:rPr>
          <w:rFonts w:ascii="Verdana" w:hAnsi="Verdana"/>
          <w:color w:val="231F20"/>
          <w:sz w:val="20"/>
          <w:szCs w:val="20"/>
          <w:lang w:val="hr-HR"/>
        </w:rPr>
        <w:t>sijski</w:t>
      </w:r>
      <w:r w:rsidR="000638BF">
        <w:rPr>
          <w:rFonts w:ascii="Verdana" w:hAnsi="Verdana"/>
          <w:color w:val="231F20"/>
          <w:sz w:val="20"/>
          <w:szCs w:val="20"/>
          <w:lang w:val="hr-HR"/>
        </w:rPr>
        <w:t>h</w:t>
      </w:r>
      <w:r w:rsidR="002C4B1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0638BF">
        <w:rPr>
          <w:rFonts w:ascii="Verdana" w:hAnsi="Verdana"/>
          <w:color w:val="231F20"/>
          <w:sz w:val="20"/>
          <w:szCs w:val="20"/>
          <w:lang w:val="hr-HR"/>
        </w:rPr>
        <w:t>sredsta</w:t>
      </w:r>
      <w:r w:rsidR="00840B3B">
        <w:rPr>
          <w:rFonts w:ascii="Verdana" w:hAnsi="Verdana"/>
          <w:color w:val="231F20"/>
          <w:sz w:val="20"/>
          <w:szCs w:val="20"/>
          <w:lang w:val="hr-HR"/>
        </w:rPr>
        <w:t>va</w:t>
      </w:r>
      <w:r w:rsidR="001947A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C4B1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za </w:t>
      </w:r>
      <w:r w:rsidR="001947AB" w:rsidRPr="00985120">
        <w:rPr>
          <w:rFonts w:ascii="Verdana" w:hAnsi="Verdana"/>
          <w:color w:val="231F20"/>
          <w:sz w:val="20"/>
          <w:szCs w:val="20"/>
          <w:lang w:val="hr-HR"/>
        </w:rPr>
        <w:t>projekt d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ekomisioniranj</w:t>
      </w:r>
      <w:r w:rsidR="001947AB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; </w:t>
      </w:r>
      <w:r w:rsidR="002C4B13" w:rsidRPr="00985120">
        <w:rPr>
          <w:rFonts w:ascii="Verdana" w:hAnsi="Verdana"/>
          <w:color w:val="231F20"/>
          <w:sz w:val="20"/>
          <w:szCs w:val="20"/>
          <w:lang w:val="hr-HR"/>
        </w:rPr>
        <w:t>podnošenje plana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CB0280" w:rsidRPr="00985120">
        <w:rPr>
          <w:rFonts w:ascii="Verdana" w:hAnsi="Verdana"/>
          <w:color w:val="231F20"/>
          <w:sz w:val="20"/>
          <w:szCs w:val="20"/>
          <w:lang w:val="hr-HR"/>
        </w:rPr>
        <w:t>regulatorn</w:t>
      </w:r>
      <w:r w:rsidR="00035833" w:rsidRPr="00985120">
        <w:rPr>
          <w:rFonts w:ascii="Verdana" w:hAnsi="Verdana"/>
          <w:color w:val="231F20"/>
          <w:sz w:val="20"/>
          <w:szCs w:val="20"/>
          <w:lang w:val="hr-HR"/>
        </w:rPr>
        <w:t>o</w:t>
      </w:r>
      <w:r w:rsidR="002C4B13" w:rsidRPr="00985120">
        <w:rPr>
          <w:rFonts w:ascii="Verdana" w:hAnsi="Verdana"/>
          <w:color w:val="231F20"/>
          <w:sz w:val="20"/>
          <w:szCs w:val="20"/>
          <w:lang w:val="hr-HR"/>
        </w:rPr>
        <w:t>m tijelu na razmatranje i odobrenje</w:t>
      </w:r>
      <w:r w:rsidR="001947A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; i sve aktivnosti na konsultovanju javnog mišljenja u skladu sa domaćim </w:t>
      </w:r>
      <w:r w:rsidR="000638BF">
        <w:rPr>
          <w:rFonts w:ascii="Verdana" w:hAnsi="Verdana"/>
          <w:color w:val="231F20"/>
          <w:sz w:val="20"/>
          <w:szCs w:val="20"/>
          <w:lang w:val="hr-HR"/>
        </w:rPr>
        <w:t>za</w:t>
      </w:r>
      <w:r w:rsidR="00CA0452" w:rsidRPr="00985120">
        <w:rPr>
          <w:rFonts w:ascii="Verdana" w:hAnsi="Verdana"/>
          <w:color w:val="231F20"/>
          <w:sz w:val="20"/>
          <w:szCs w:val="20"/>
          <w:lang w:val="hr-HR"/>
        </w:rPr>
        <w:t>konodavstvom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pStyle w:val="ListParagraph"/>
        <w:tabs>
          <w:tab w:val="left" w:pos="709"/>
        </w:tabs>
        <w:spacing w:before="0"/>
        <w:ind w:left="0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1947AB" w:rsidP="004B7E1E">
      <w:pPr>
        <w:pStyle w:val="ListParagraph"/>
        <w:numPr>
          <w:ilvl w:val="1"/>
          <w:numId w:val="9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Obavljanje radnji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BF5ABB" w:rsidRPr="00985120">
        <w:rPr>
          <w:rFonts w:ascii="Verdana" w:hAnsi="Verdana"/>
          <w:color w:val="231F20"/>
          <w:sz w:val="20"/>
          <w:szCs w:val="20"/>
          <w:lang w:val="hr-HR"/>
        </w:rPr>
        <w:t>uključuje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49408A">
        <w:rPr>
          <w:rFonts w:ascii="Verdana" w:hAnsi="Verdana"/>
          <w:color w:val="231F20"/>
          <w:sz w:val="20"/>
          <w:szCs w:val="20"/>
          <w:lang w:val="hr-HR"/>
        </w:rPr>
        <w:t>upravljanje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proje</w:t>
      </w:r>
      <w:r w:rsidR="0049408A">
        <w:rPr>
          <w:rFonts w:ascii="Verdana" w:hAnsi="Verdana"/>
          <w:color w:val="231F20"/>
          <w:sz w:val="20"/>
          <w:szCs w:val="20"/>
          <w:lang w:val="hr-HR"/>
        </w:rPr>
        <w:t>ktom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="00CA0452" w:rsidRPr="00985120">
        <w:rPr>
          <w:rFonts w:ascii="Verdana" w:hAnsi="Verdana"/>
          <w:color w:val="231F20"/>
          <w:sz w:val="20"/>
          <w:szCs w:val="20"/>
          <w:lang w:val="hr-HR"/>
        </w:rPr>
        <w:t xml:space="preserve">realizaciju </w:t>
      </w:r>
      <w:r w:rsidR="00BF5AB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odobrenog </w:t>
      </w:r>
      <w:r w:rsidR="004F60E2">
        <w:rPr>
          <w:rFonts w:ascii="Verdana" w:hAnsi="Verdana"/>
          <w:color w:val="231F20"/>
          <w:sz w:val="20"/>
          <w:szCs w:val="20"/>
          <w:lang w:val="hr-HR"/>
        </w:rPr>
        <w:t>završnog</w:t>
      </w:r>
      <w:r w:rsidR="004F60E2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plana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="00BF5ABB" w:rsidRPr="00985120">
        <w:rPr>
          <w:rFonts w:ascii="Verdana" w:hAnsi="Verdana"/>
          <w:color w:val="231F20"/>
          <w:sz w:val="20"/>
          <w:szCs w:val="20"/>
          <w:lang w:val="hr-HR"/>
        </w:rPr>
        <w:t>zbrinjavanje r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>adioaktivn</w:t>
      </w:r>
      <w:r w:rsidR="00BF5ABB" w:rsidRPr="00985120">
        <w:rPr>
          <w:rFonts w:ascii="Verdana" w:hAnsi="Verdana"/>
          <w:color w:val="231F20"/>
          <w:sz w:val="20"/>
          <w:szCs w:val="20"/>
          <w:lang w:val="hr-HR"/>
        </w:rPr>
        <w:t>og i neradioaktivnog otpada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BF5ABB" w:rsidRPr="00985120">
        <w:rPr>
          <w:rFonts w:ascii="Verdana" w:hAnsi="Verdana"/>
          <w:color w:val="231F20"/>
          <w:sz w:val="20"/>
          <w:szCs w:val="20"/>
          <w:lang w:val="hr-HR"/>
        </w:rPr>
        <w:t>i dokaz</w:t>
      </w:r>
      <w:r w:rsidR="00D66105" w:rsidRPr="00985120">
        <w:rPr>
          <w:rFonts w:ascii="Verdana" w:hAnsi="Verdana"/>
          <w:color w:val="231F20"/>
          <w:sz w:val="20"/>
          <w:szCs w:val="20"/>
          <w:lang w:val="hr-HR"/>
        </w:rPr>
        <w:t>ivanje</w:t>
      </w:r>
      <w:r w:rsidR="00BF5AB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da objekt ispunjava kriterije</w:t>
      </w:r>
      <w:r w:rsidR="0049408A" w:rsidRPr="0049408A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775CDC" w:rsidRPr="00985120">
        <w:rPr>
          <w:rFonts w:ascii="Verdana" w:hAnsi="Verdana"/>
          <w:color w:val="231F20"/>
          <w:sz w:val="20"/>
          <w:szCs w:val="20"/>
          <w:lang w:val="hr-HR"/>
        </w:rPr>
        <w:t xml:space="preserve">koji definišu krajnje stanje </w:t>
      </w:r>
      <w:r w:rsidR="00775CDC">
        <w:rPr>
          <w:rFonts w:ascii="Verdana" w:hAnsi="Verdana"/>
          <w:color w:val="231F20"/>
          <w:sz w:val="20"/>
          <w:szCs w:val="20"/>
          <w:lang w:val="hr-HR"/>
        </w:rPr>
        <w:t>i koji su precizirani</w:t>
      </w:r>
      <w:r w:rsidR="0049408A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u </w:t>
      </w:r>
      <w:r w:rsidR="004F60E2">
        <w:rPr>
          <w:rFonts w:ascii="Verdana" w:hAnsi="Verdana"/>
          <w:color w:val="231F20"/>
          <w:sz w:val="20"/>
          <w:szCs w:val="20"/>
          <w:lang w:val="hr-HR"/>
        </w:rPr>
        <w:t xml:space="preserve">završnom </w:t>
      </w:r>
      <w:r w:rsidR="0049408A" w:rsidRPr="00985120">
        <w:rPr>
          <w:rFonts w:ascii="Verdana" w:hAnsi="Verdana"/>
          <w:color w:val="231F20"/>
          <w:sz w:val="20"/>
          <w:szCs w:val="20"/>
          <w:lang w:val="hr-HR"/>
        </w:rPr>
        <w:t>planu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 T</w:t>
      </w:r>
      <w:r w:rsidR="00BF5AB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e radnje </w:t>
      </w:r>
      <w:r w:rsidR="0049408A">
        <w:rPr>
          <w:rFonts w:ascii="Verdana" w:hAnsi="Verdana"/>
          <w:color w:val="231F20"/>
          <w:sz w:val="20"/>
          <w:szCs w:val="20"/>
          <w:lang w:val="hr-HR"/>
        </w:rPr>
        <w:t>obavlja</w:t>
      </w:r>
      <w:r w:rsidR="00BF5AB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nosilac autorizacije ili se </w:t>
      </w:r>
      <w:r w:rsidR="00D66105" w:rsidRPr="00985120">
        <w:rPr>
          <w:rFonts w:ascii="Verdana" w:hAnsi="Verdana"/>
          <w:color w:val="231F20"/>
          <w:sz w:val="20"/>
          <w:szCs w:val="20"/>
          <w:lang w:val="hr-HR"/>
        </w:rPr>
        <w:t xml:space="preserve">one </w:t>
      </w:r>
      <w:r w:rsidR="0049408A">
        <w:rPr>
          <w:rFonts w:ascii="Verdana" w:hAnsi="Verdana"/>
          <w:color w:val="231F20"/>
          <w:sz w:val="20"/>
          <w:szCs w:val="20"/>
          <w:lang w:val="hr-HR"/>
        </w:rPr>
        <w:t xml:space="preserve">obavljaju </w:t>
      </w:r>
      <w:r w:rsidR="00BF5AB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pod njegovom odgovornošću. Paralelno s tim, </w:t>
      </w:r>
      <w:r w:rsidR="0049408A" w:rsidRPr="00985120">
        <w:rPr>
          <w:rFonts w:ascii="Verdana" w:hAnsi="Verdana"/>
          <w:color w:val="231F20"/>
          <w:sz w:val="20"/>
          <w:szCs w:val="20"/>
          <w:lang w:val="hr-HR"/>
        </w:rPr>
        <w:t xml:space="preserve">regulatorno tijelo </w:t>
      </w:r>
      <w:r w:rsidR="00BF5ABB" w:rsidRPr="00985120">
        <w:rPr>
          <w:rFonts w:ascii="Verdana" w:hAnsi="Verdana"/>
          <w:color w:val="231F20"/>
          <w:sz w:val="20"/>
          <w:szCs w:val="20"/>
          <w:lang w:val="hr-HR"/>
        </w:rPr>
        <w:t>obavlja</w:t>
      </w:r>
      <w:r w:rsidR="0049408A" w:rsidRPr="0049408A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49408A" w:rsidRPr="00985120">
        <w:rPr>
          <w:rFonts w:ascii="Verdana" w:hAnsi="Verdana"/>
          <w:color w:val="231F20"/>
          <w:sz w:val="20"/>
          <w:szCs w:val="20"/>
          <w:lang w:val="hr-HR"/>
        </w:rPr>
        <w:t>aktivnosti nadzora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D66105" w:rsidRPr="00985120" w:rsidRDefault="00D66105" w:rsidP="00D66105">
      <w:pPr>
        <w:pStyle w:val="ListParagraph"/>
        <w:tabs>
          <w:tab w:val="left" w:pos="709"/>
        </w:tabs>
        <w:spacing w:before="0"/>
        <w:ind w:left="0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402FAB" w:rsidP="004B7E1E">
      <w:pPr>
        <w:pStyle w:val="ListParagraph"/>
        <w:numPr>
          <w:ilvl w:val="1"/>
          <w:numId w:val="9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Prestanak</w:t>
      </w:r>
      <w:r w:rsidR="009D12C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autorizacije za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9D12CB" w:rsidRPr="00985120">
        <w:rPr>
          <w:rFonts w:ascii="Verdana" w:hAnsi="Verdana"/>
          <w:color w:val="231F20"/>
          <w:sz w:val="20"/>
          <w:szCs w:val="20"/>
          <w:lang w:val="hr-HR"/>
        </w:rPr>
        <w:t>uključuje dokazivanje poštovanja uslova iz autorizacije za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B153B5" w:rsidRPr="00985120">
        <w:rPr>
          <w:rFonts w:ascii="Verdana" w:hAnsi="Verdana"/>
          <w:color w:val="231F20"/>
          <w:sz w:val="20"/>
          <w:szCs w:val="20"/>
          <w:lang w:val="hr-HR"/>
        </w:rPr>
        <w:t>objekta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(</w:t>
      </w:r>
      <w:r w:rsidR="009D12CB" w:rsidRPr="00985120">
        <w:rPr>
          <w:rFonts w:ascii="Verdana" w:hAnsi="Verdana"/>
          <w:color w:val="231F20"/>
          <w:sz w:val="20"/>
          <w:szCs w:val="20"/>
          <w:lang w:val="hr-HR"/>
        </w:rPr>
        <w:t>posebno ispunjavanje kriterija krajnje</w:t>
      </w:r>
      <w:r w:rsidR="00B56A3F">
        <w:rPr>
          <w:rFonts w:ascii="Verdana" w:hAnsi="Verdana"/>
          <w:color w:val="231F20"/>
          <w:sz w:val="20"/>
          <w:szCs w:val="20"/>
          <w:lang w:val="hr-HR"/>
        </w:rPr>
        <w:t>g</w:t>
      </w:r>
      <w:r w:rsidR="009D12C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stanj</w:t>
      </w:r>
      <w:r w:rsidR="00B56A3F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), </w:t>
      </w:r>
      <w:r w:rsidR="009D12CB" w:rsidRPr="00985120">
        <w:rPr>
          <w:rFonts w:ascii="Verdana" w:hAnsi="Verdana"/>
          <w:color w:val="231F20"/>
          <w:sz w:val="20"/>
          <w:szCs w:val="20"/>
          <w:lang w:val="hr-HR"/>
        </w:rPr>
        <w:t>povlačenje autorizacije za dati objekt 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9D12CB" w:rsidRPr="00985120">
        <w:rPr>
          <w:rFonts w:ascii="Verdana" w:hAnsi="Verdana"/>
          <w:color w:val="231F20"/>
          <w:sz w:val="20"/>
          <w:szCs w:val="20"/>
          <w:lang w:val="hr-HR"/>
        </w:rPr>
        <w:t>oslobađanje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B153B5" w:rsidRPr="00985120">
        <w:rPr>
          <w:rFonts w:ascii="Verdana" w:hAnsi="Verdana"/>
          <w:color w:val="231F20"/>
          <w:sz w:val="20"/>
          <w:szCs w:val="20"/>
          <w:lang w:val="hr-HR"/>
        </w:rPr>
        <w:t>objekta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760865" w:rsidRPr="00985120">
        <w:rPr>
          <w:rFonts w:ascii="Verdana" w:hAnsi="Verdana"/>
          <w:color w:val="231F20"/>
          <w:sz w:val="20"/>
          <w:szCs w:val="20"/>
          <w:lang w:val="hr-HR"/>
        </w:rPr>
        <w:t>od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760865" w:rsidRPr="00985120">
        <w:rPr>
          <w:rFonts w:ascii="Verdana" w:hAnsi="Verdana"/>
          <w:color w:val="231F20"/>
          <w:sz w:val="20"/>
          <w:szCs w:val="20"/>
          <w:lang w:val="hr-HR"/>
        </w:rPr>
        <w:t>regulatorne kontrole u cilju njegove ograničene ili n</w:t>
      </w:r>
      <w:r w:rsidR="009D12CB" w:rsidRPr="00985120">
        <w:rPr>
          <w:rFonts w:ascii="Verdana" w:hAnsi="Verdana"/>
          <w:color w:val="231F20"/>
          <w:sz w:val="20"/>
          <w:szCs w:val="20"/>
          <w:lang w:val="hr-HR"/>
        </w:rPr>
        <w:t>e</w:t>
      </w:r>
      <w:r w:rsidR="00760865" w:rsidRPr="00985120">
        <w:rPr>
          <w:rFonts w:ascii="Verdana" w:hAnsi="Verdana"/>
          <w:color w:val="231F20"/>
          <w:sz w:val="20"/>
          <w:szCs w:val="20"/>
          <w:lang w:val="hr-HR"/>
        </w:rPr>
        <w:t>ograničene upotrebe u budućnosti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012391" w:rsidRDefault="00012391" w:rsidP="00012391">
      <w:pPr>
        <w:pStyle w:val="ListParagraph"/>
        <w:tabs>
          <w:tab w:val="left" w:pos="709"/>
        </w:tabs>
        <w:spacing w:before="0"/>
        <w:ind w:left="0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5E0E6E" w:rsidP="004B7E1E">
      <w:pPr>
        <w:pStyle w:val="ListParagraph"/>
        <w:numPr>
          <w:ilvl w:val="1"/>
          <w:numId w:val="9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Strategi</w:t>
      </w:r>
      <w:r w:rsidR="00BF5ABB" w:rsidRPr="00985120">
        <w:rPr>
          <w:rFonts w:ascii="Verdana" w:hAnsi="Verdana"/>
          <w:color w:val="231F20"/>
          <w:sz w:val="20"/>
          <w:szCs w:val="20"/>
          <w:lang w:val="hr-HR"/>
        </w:rPr>
        <w:t>je za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BF5AB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koje </w:t>
      </w:r>
      <w:r w:rsidR="00D50371" w:rsidRPr="00985120">
        <w:rPr>
          <w:rFonts w:ascii="Verdana" w:hAnsi="Verdana"/>
          <w:color w:val="231F20"/>
          <w:sz w:val="20"/>
          <w:szCs w:val="20"/>
          <w:lang w:val="hr-HR"/>
        </w:rPr>
        <w:t>su države usvojile</w:t>
      </w:r>
      <w:r w:rsidR="00BF5AB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ili ih razmatraju uključuju trenutn</w:t>
      </w:r>
      <w:r w:rsidR="009D12C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o razmontiranje </w:t>
      </w:r>
      <w:r w:rsidR="00CA0452" w:rsidRPr="00985120">
        <w:rPr>
          <w:rFonts w:ascii="Verdana" w:hAnsi="Verdana"/>
          <w:color w:val="231F20"/>
          <w:sz w:val="20"/>
          <w:szCs w:val="20"/>
          <w:lang w:val="hr-HR"/>
        </w:rPr>
        <w:t>il</w:t>
      </w:r>
      <w:r w:rsidR="009D12CB" w:rsidRPr="00985120">
        <w:rPr>
          <w:rFonts w:ascii="Verdana" w:hAnsi="Verdana"/>
          <w:color w:val="231F20"/>
          <w:sz w:val="20"/>
          <w:szCs w:val="20"/>
          <w:lang w:val="hr-HR"/>
        </w:rPr>
        <w:t>i odloženo razmontiranje</w:t>
      </w:r>
      <w:r w:rsidR="00BF5ABB" w:rsidRPr="00985120">
        <w:rPr>
          <w:rFonts w:ascii="Verdana" w:hAnsi="Verdana"/>
          <w:color w:val="231F20"/>
          <w:sz w:val="20"/>
          <w:szCs w:val="20"/>
          <w:lang w:val="hr-HR"/>
        </w:rPr>
        <w:t>. U principu</w:t>
      </w:r>
      <w:r w:rsidR="00840B3B">
        <w:rPr>
          <w:rFonts w:ascii="Verdana" w:hAnsi="Verdana"/>
          <w:color w:val="231F20"/>
          <w:sz w:val="20"/>
          <w:szCs w:val="20"/>
          <w:lang w:val="hr-HR"/>
        </w:rPr>
        <w:t>,</w:t>
      </w:r>
      <w:r w:rsidR="00BF5AB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te dvije moguće strategije </w:t>
      </w:r>
      <w:r w:rsidR="00840B3B">
        <w:rPr>
          <w:rFonts w:ascii="Verdana" w:hAnsi="Verdana"/>
          <w:color w:val="231F20"/>
          <w:sz w:val="20"/>
          <w:szCs w:val="20"/>
          <w:lang w:val="hr-HR"/>
        </w:rPr>
        <w:t xml:space="preserve">su </w:t>
      </w:r>
      <w:r w:rsidR="00B163E3">
        <w:rPr>
          <w:rFonts w:ascii="Verdana" w:hAnsi="Verdana"/>
          <w:color w:val="231F20"/>
          <w:sz w:val="20"/>
          <w:szCs w:val="20"/>
          <w:lang w:val="hr-HR"/>
        </w:rPr>
        <w:lastRenderedPageBreak/>
        <w:t>relevantne za</w:t>
      </w:r>
      <w:r w:rsidR="00BF5AB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sve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BF5ABB" w:rsidRPr="00985120">
        <w:rPr>
          <w:rFonts w:ascii="Verdana" w:hAnsi="Verdana"/>
          <w:color w:val="231F20"/>
          <w:sz w:val="20"/>
          <w:szCs w:val="20"/>
          <w:lang w:val="hr-HR"/>
        </w:rPr>
        <w:t>objekte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pStyle w:val="BodyText"/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BF5ABB" w:rsidP="004B7E1E">
      <w:pPr>
        <w:pStyle w:val="ListParagraph"/>
        <w:numPr>
          <w:ilvl w:val="2"/>
          <w:numId w:val="9"/>
        </w:numPr>
        <w:tabs>
          <w:tab w:val="left" w:pos="851"/>
        </w:tabs>
        <w:spacing w:before="0"/>
        <w:ind w:left="567" w:right="0" w:firstLine="0"/>
        <w:rPr>
          <w:rFonts w:ascii="Verdana" w:hAnsi="Verdana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Trenutno ra</w:t>
      </w:r>
      <w:r w:rsidR="009D12CB" w:rsidRPr="00985120">
        <w:rPr>
          <w:rFonts w:ascii="Verdana" w:hAnsi="Verdana"/>
          <w:color w:val="231F20"/>
          <w:sz w:val="20"/>
          <w:szCs w:val="20"/>
          <w:lang w:val="hr-HR"/>
        </w:rPr>
        <w:t>zmontiranje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: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U ovom slučaju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="009E4BF0" w:rsidRPr="00985120">
        <w:rPr>
          <w:rFonts w:ascii="Verdana" w:hAnsi="Verdana"/>
          <w:color w:val="231F20"/>
          <w:sz w:val="20"/>
          <w:szCs w:val="20"/>
          <w:lang w:val="hr-HR"/>
        </w:rPr>
        <w:t>radnje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="009E4BF0" w:rsidRPr="00985120">
        <w:rPr>
          <w:rFonts w:ascii="Verdana" w:hAnsi="Verdana"/>
          <w:color w:val="231F20"/>
          <w:sz w:val="20"/>
          <w:szCs w:val="20"/>
          <w:lang w:val="hr-HR"/>
        </w:rPr>
        <w:t>dekomisioniranja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počinju ubrzo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nakon trajnog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zatvaranja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Oprema</w:t>
      </w:r>
      <w:r w:rsidR="00775CDC">
        <w:rPr>
          <w:rFonts w:ascii="Verdana" w:hAnsi="Verdana"/>
          <w:color w:val="231F20"/>
          <w:sz w:val="20"/>
          <w:szCs w:val="20"/>
          <w:lang w:val="hr-HR"/>
        </w:rPr>
        <w:t>,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D20382" w:rsidRPr="00985120">
        <w:rPr>
          <w:rFonts w:ascii="Verdana" w:hAnsi="Verdana"/>
          <w:color w:val="231F20"/>
          <w:sz w:val="20"/>
          <w:szCs w:val="20"/>
          <w:lang w:val="hr-HR"/>
        </w:rPr>
        <w:t>elementi</w:t>
      </w:r>
      <w:r w:rsidR="0049408A">
        <w:rPr>
          <w:rFonts w:ascii="Verdana" w:hAnsi="Verdana"/>
          <w:color w:val="231F20"/>
          <w:sz w:val="20"/>
          <w:szCs w:val="20"/>
          <w:lang w:val="hr-HR"/>
        </w:rPr>
        <w:t xml:space="preserve"> konstrukcije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sistemi i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komponente objekta</w:t>
      </w:r>
      <w:r w:rsidR="00D20382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koji sadrž</w:t>
      </w:r>
      <w:r w:rsidR="00775CDC">
        <w:rPr>
          <w:rFonts w:ascii="Verdana" w:hAnsi="Verdana"/>
          <w:color w:val="231F20"/>
          <w:sz w:val="20"/>
          <w:szCs w:val="20"/>
          <w:lang w:val="hr-HR"/>
        </w:rPr>
        <w:t>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ra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dioa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ktivni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>materijal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D20382" w:rsidRPr="00985120">
        <w:rPr>
          <w:rFonts w:ascii="Verdana" w:hAnsi="Verdana"/>
          <w:color w:val="231F20"/>
          <w:sz w:val="20"/>
          <w:szCs w:val="20"/>
          <w:lang w:val="hr-HR"/>
        </w:rPr>
        <w:t>se</w:t>
      </w:r>
      <w:r w:rsidR="00775CDC" w:rsidRPr="00775CDC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775CDC" w:rsidRPr="00985120">
        <w:rPr>
          <w:rFonts w:ascii="Verdana" w:hAnsi="Verdana"/>
          <w:color w:val="231F20"/>
          <w:sz w:val="20"/>
          <w:szCs w:val="20"/>
          <w:lang w:val="hr-HR"/>
        </w:rPr>
        <w:t>uklanjaju</w:t>
      </w:r>
      <w:r w:rsidR="00D20382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i/ili dekontaminiraju do </w:t>
      </w:r>
      <w:r w:rsidR="00D20382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nivoa koji omogućava </w:t>
      </w:r>
      <w:r w:rsidR="00D20382" w:rsidRPr="00985120">
        <w:rPr>
          <w:rFonts w:ascii="Verdana" w:hAnsi="Verdana"/>
          <w:color w:val="231F20"/>
          <w:sz w:val="20"/>
          <w:szCs w:val="20"/>
          <w:lang w:val="hr-HR"/>
        </w:rPr>
        <w:t xml:space="preserve">oslobađanje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objekt</w:t>
      </w:r>
      <w:r w:rsidR="00D20382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od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regulatorne kontrole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za dalju neograničenu upotrebu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ili uz ograničenja za njegovu dalju upotrebu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jc w:val="both"/>
        <w:rPr>
          <w:rFonts w:ascii="Verdana" w:hAnsi="Verdana"/>
          <w:sz w:val="20"/>
          <w:szCs w:val="20"/>
          <w:lang w:val="hr-HR"/>
        </w:rPr>
      </w:pPr>
    </w:p>
    <w:p w:rsidR="00187309" w:rsidRPr="00F73A21" w:rsidRDefault="009D12CB" w:rsidP="00F73A21">
      <w:pPr>
        <w:pStyle w:val="ListParagraph"/>
        <w:numPr>
          <w:ilvl w:val="2"/>
          <w:numId w:val="9"/>
        </w:numPr>
        <w:tabs>
          <w:tab w:val="left" w:pos="851"/>
        </w:tabs>
        <w:spacing w:before="0"/>
        <w:ind w:left="567" w:right="0" w:firstLine="0"/>
        <w:rPr>
          <w:rFonts w:ascii="Verdana" w:hAnsi="Verdana"/>
          <w:color w:val="231F20"/>
          <w:sz w:val="20"/>
          <w:szCs w:val="20"/>
          <w:lang w:val="hr-HR"/>
        </w:rPr>
      </w:pPr>
      <w:bookmarkStart w:id="6" w:name="OBJECTIVE"/>
      <w:bookmarkStart w:id="7" w:name="_bookmark1"/>
      <w:bookmarkEnd w:id="6"/>
      <w:bookmarkEnd w:id="7"/>
      <w:r w:rsidRPr="00985120">
        <w:rPr>
          <w:rFonts w:ascii="Verdana" w:hAnsi="Verdana"/>
          <w:color w:val="231F20"/>
          <w:sz w:val="20"/>
          <w:szCs w:val="20"/>
          <w:lang w:val="hr-HR"/>
        </w:rPr>
        <w:t>Odloženo razmontiranje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: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U ovom slučaju, nakon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uklanjanja nuklearnog goriva iz objekta 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(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za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nuklearne objekte)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,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775CDC" w:rsidRPr="00775CDC">
        <w:rPr>
          <w:rFonts w:ascii="Verdana" w:hAnsi="Verdana"/>
          <w:color w:val="231F20"/>
          <w:sz w:val="20"/>
          <w:szCs w:val="20"/>
          <w:lang w:val="hr-HR"/>
        </w:rPr>
        <w:t>cijeli objekt ili dio objekta</w:t>
      </w:r>
      <w:r w:rsidR="00775CDC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775CDC" w:rsidRPr="00775CDC">
        <w:rPr>
          <w:rFonts w:ascii="Verdana" w:hAnsi="Verdana"/>
          <w:color w:val="231F20"/>
          <w:sz w:val="20"/>
          <w:szCs w:val="20"/>
          <w:lang w:val="hr-HR"/>
        </w:rPr>
        <w:t xml:space="preserve">koji </w:t>
      </w:r>
      <w:r w:rsidR="00775CDC">
        <w:rPr>
          <w:rFonts w:ascii="Verdana" w:hAnsi="Verdana"/>
          <w:color w:val="231F20"/>
          <w:sz w:val="20"/>
          <w:szCs w:val="20"/>
          <w:lang w:val="hr-HR"/>
        </w:rPr>
        <w:tab/>
      </w:r>
      <w:r w:rsidR="00775CDC" w:rsidRPr="00775CDC">
        <w:rPr>
          <w:rFonts w:ascii="Verdana" w:hAnsi="Verdana"/>
          <w:color w:val="231F20"/>
          <w:sz w:val="20"/>
          <w:szCs w:val="20"/>
          <w:lang w:val="hr-HR"/>
        </w:rPr>
        <w:t xml:space="preserve">sadrži radioaktivni materijal se </w:t>
      </w:r>
      <w:r w:rsidR="00F73A21">
        <w:rPr>
          <w:rFonts w:ascii="Verdana" w:hAnsi="Verdana"/>
          <w:color w:val="231F20"/>
          <w:sz w:val="20"/>
          <w:szCs w:val="20"/>
          <w:lang w:val="hr-HR"/>
        </w:rPr>
        <w:t xml:space="preserve">mijenja ili </w:t>
      </w:r>
      <w:r w:rsidR="00543895" w:rsidRPr="00775CDC">
        <w:rPr>
          <w:rFonts w:ascii="Verdana" w:hAnsi="Verdana"/>
          <w:color w:val="231F20"/>
          <w:sz w:val="20"/>
          <w:szCs w:val="20"/>
          <w:lang w:val="hr-HR"/>
        </w:rPr>
        <w:t>dov</w:t>
      </w:r>
      <w:r w:rsidR="00775CDC" w:rsidRPr="00775CDC">
        <w:rPr>
          <w:rFonts w:ascii="Verdana" w:hAnsi="Verdana"/>
          <w:color w:val="231F20"/>
          <w:sz w:val="20"/>
          <w:szCs w:val="20"/>
          <w:lang w:val="hr-HR"/>
        </w:rPr>
        <w:t>odi</w:t>
      </w:r>
      <w:r w:rsidR="00D20382" w:rsidRPr="00775CDC">
        <w:rPr>
          <w:rFonts w:ascii="Verdana" w:hAnsi="Verdana"/>
          <w:color w:val="231F20"/>
          <w:sz w:val="20"/>
          <w:szCs w:val="20"/>
          <w:lang w:val="hr-HR"/>
        </w:rPr>
        <w:t xml:space="preserve"> u </w:t>
      </w:r>
      <w:r w:rsidR="00F73A21">
        <w:rPr>
          <w:rFonts w:ascii="Verdana" w:hAnsi="Verdana"/>
          <w:color w:val="231F20"/>
          <w:sz w:val="20"/>
          <w:szCs w:val="20"/>
          <w:lang w:val="hr-HR"/>
        </w:rPr>
        <w:tab/>
      </w:r>
      <w:r w:rsidR="00775CDC" w:rsidRPr="00775CDC">
        <w:rPr>
          <w:rFonts w:ascii="Verdana" w:hAnsi="Verdana"/>
          <w:color w:val="231F20"/>
          <w:sz w:val="20"/>
          <w:szCs w:val="20"/>
          <w:lang w:val="hr-HR"/>
        </w:rPr>
        <w:t>takvo</w:t>
      </w:r>
      <w:r w:rsidR="008256CD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775CDC" w:rsidRPr="00775CDC">
        <w:rPr>
          <w:rFonts w:ascii="Verdana" w:hAnsi="Verdana"/>
          <w:color w:val="231F20"/>
          <w:sz w:val="20"/>
          <w:szCs w:val="20"/>
          <w:lang w:val="hr-HR"/>
        </w:rPr>
        <w:t>s</w:t>
      </w:r>
      <w:r w:rsidR="00D20382" w:rsidRPr="00775CDC">
        <w:rPr>
          <w:rFonts w:ascii="Verdana" w:hAnsi="Verdana"/>
          <w:color w:val="231F20"/>
          <w:sz w:val="20"/>
          <w:szCs w:val="20"/>
          <w:lang w:val="hr-HR"/>
        </w:rPr>
        <w:t xml:space="preserve">tanje </w:t>
      </w:r>
      <w:r w:rsidR="00775CDC" w:rsidRPr="00775CDC">
        <w:rPr>
          <w:rFonts w:ascii="Verdana" w:hAnsi="Verdana"/>
          <w:color w:val="231F20"/>
          <w:sz w:val="20"/>
          <w:szCs w:val="20"/>
          <w:lang w:val="hr-HR"/>
        </w:rPr>
        <w:t xml:space="preserve">da </w:t>
      </w:r>
      <w:r w:rsidR="00B56A3F">
        <w:rPr>
          <w:rFonts w:ascii="Verdana" w:hAnsi="Verdana"/>
          <w:color w:val="231F20"/>
          <w:sz w:val="20"/>
          <w:szCs w:val="20"/>
          <w:lang w:val="hr-HR"/>
        </w:rPr>
        <w:t xml:space="preserve">može </w:t>
      </w:r>
      <w:r w:rsidR="00775CDC">
        <w:rPr>
          <w:rFonts w:ascii="Verdana" w:hAnsi="Verdana"/>
          <w:color w:val="231F20"/>
          <w:sz w:val="20"/>
          <w:szCs w:val="20"/>
          <w:lang w:val="hr-HR"/>
        </w:rPr>
        <w:t>posta</w:t>
      </w:r>
      <w:r w:rsidR="00B56A3F">
        <w:rPr>
          <w:rFonts w:ascii="Verdana" w:hAnsi="Verdana"/>
          <w:color w:val="231F20"/>
          <w:sz w:val="20"/>
          <w:szCs w:val="20"/>
          <w:lang w:val="hr-HR"/>
        </w:rPr>
        <w:t>ti</w:t>
      </w:r>
      <w:r w:rsidR="00775CDC" w:rsidRPr="00775CDC">
        <w:rPr>
          <w:rFonts w:ascii="Verdana" w:hAnsi="Verdana"/>
          <w:color w:val="231F20"/>
          <w:sz w:val="20"/>
          <w:szCs w:val="20"/>
          <w:lang w:val="hr-HR"/>
        </w:rPr>
        <w:t xml:space="preserve"> sigurno </w:t>
      </w:r>
      <w:r w:rsidR="00A62FDA" w:rsidRPr="00775CDC">
        <w:rPr>
          <w:rFonts w:ascii="Verdana" w:hAnsi="Verdana"/>
          <w:color w:val="231F20"/>
          <w:sz w:val="20"/>
          <w:szCs w:val="20"/>
          <w:lang w:val="hr-HR"/>
        </w:rPr>
        <w:t>skladišt</w:t>
      </w:r>
      <w:r w:rsidR="00775CDC" w:rsidRPr="00775CDC">
        <w:rPr>
          <w:rFonts w:ascii="Verdana" w:hAnsi="Verdana"/>
          <w:color w:val="231F20"/>
          <w:sz w:val="20"/>
          <w:szCs w:val="20"/>
          <w:lang w:val="hr-HR"/>
        </w:rPr>
        <w:t>e</w:t>
      </w:r>
      <w:r w:rsidR="00A62FDA" w:rsidRPr="00775CDC">
        <w:rPr>
          <w:rFonts w:ascii="Verdana" w:hAnsi="Verdana"/>
          <w:color w:val="231F20"/>
          <w:sz w:val="20"/>
          <w:szCs w:val="20"/>
          <w:lang w:val="hr-HR"/>
        </w:rPr>
        <w:t xml:space="preserve">, a </w:t>
      </w:r>
      <w:r w:rsidR="00B56A3F">
        <w:rPr>
          <w:rFonts w:ascii="Verdana" w:hAnsi="Verdana"/>
          <w:color w:val="231F20"/>
          <w:sz w:val="20"/>
          <w:szCs w:val="20"/>
          <w:lang w:val="hr-HR"/>
        </w:rPr>
        <w:tab/>
      </w:r>
      <w:r w:rsidR="00A62FDA" w:rsidRPr="00775CDC">
        <w:rPr>
          <w:rFonts w:ascii="Verdana" w:hAnsi="Verdana"/>
          <w:color w:val="231F20"/>
          <w:sz w:val="20"/>
          <w:szCs w:val="20"/>
          <w:lang w:val="hr-HR"/>
        </w:rPr>
        <w:t xml:space="preserve">objekt se održava dok ne bude naknadno </w:t>
      </w:r>
      <w:r w:rsidR="00B56A3F">
        <w:rPr>
          <w:rFonts w:ascii="Verdana" w:hAnsi="Verdana"/>
          <w:color w:val="231F20"/>
          <w:sz w:val="20"/>
          <w:szCs w:val="20"/>
          <w:lang w:val="hr-HR"/>
        </w:rPr>
        <w:tab/>
      </w:r>
      <w:r w:rsidR="00A62FDA" w:rsidRPr="00775CDC">
        <w:rPr>
          <w:rFonts w:ascii="Verdana" w:hAnsi="Verdana"/>
          <w:color w:val="231F20"/>
          <w:sz w:val="20"/>
          <w:szCs w:val="20"/>
          <w:lang w:val="hr-HR"/>
        </w:rPr>
        <w:t>dekontaminiran i/ili razmontiran</w:t>
      </w:r>
      <w:r w:rsidR="005E0E6E" w:rsidRPr="00775CDC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="00A62FDA" w:rsidRPr="00775CDC">
        <w:rPr>
          <w:rFonts w:ascii="Verdana" w:hAnsi="Verdana"/>
          <w:color w:val="231F20"/>
          <w:sz w:val="20"/>
          <w:szCs w:val="20"/>
          <w:lang w:val="hr-HR"/>
        </w:rPr>
        <w:t xml:space="preserve">Odloženo </w:t>
      </w:r>
      <w:r w:rsidR="00B56A3F">
        <w:rPr>
          <w:rFonts w:ascii="Verdana" w:hAnsi="Verdana"/>
          <w:color w:val="231F20"/>
          <w:sz w:val="20"/>
          <w:szCs w:val="20"/>
          <w:lang w:val="hr-HR"/>
        </w:rPr>
        <w:tab/>
      </w:r>
      <w:r w:rsidR="00A62FDA" w:rsidRPr="00775CDC">
        <w:rPr>
          <w:rFonts w:ascii="Verdana" w:hAnsi="Verdana"/>
          <w:color w:val="231F20"/>
          <w:sz w:val="20"/>
          <w:szCs w:val="20"/>
          <w:lang w:val="hr-HR"/>
        </w:rPr>
        <w:t>razmontiranje može uključivati</w:t>
      </w:r>
      <w:r w:rsidR="00775CDC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4B1769" w:rsidRPr="00775CDC">
        <w:rPr>
          <w:rFonts w:ascii="Verdana" w:hAnsi="Verdana"/>
          <w:color w:val="231F20"/>
          <w:sz w:val="20"/>
          <w:szCs w:val="20"/>
          <w:lang w:val="hr-HR"/>
        </w:rPr>
        <w:t>ranije</w:t>
      </w:r>
      <w:r w:rsidR="00F73A21">
        <w:rPr>
          <w:rFonts w:ascii="Verdana" w:hAnsi="Verdana"/>
          <w:color w:val="231F20"/>
          <w:sz w:val="20"/>
          <w:szCs w:val="20"/>
          <w:lang w:val="hr-HR"/>
        </w:rPr>
        <w:t xml:space="preserve"> razmontiranje </w:t>
      </w:r>
      <w:r w:rsidR="00B56A3F">
        <w:rPr>
          <w:rFonts w:ascii="Verdana" w:hAnsi="Verdana"/>
          <w:color w:val="231F20"/>
          <w:sz w:val="20"/>
          <w:szCs w:val="20"/>
          <w:lang w:val="hr-HR"/>
        </w:rPr>
        <w:tab/>
      </w:r>
      <w:r w:rsidR="00F73A21">
        <w:rPr>
          <w:rFonts w:ascii="Verdana" w:hAnsi="Verdana"/>
          <w:color w:val="231F20"/>
          <w:sz w:val="20"/>
          <w:szCs w:val="20"/>
          <w:lang w:val="hr-HR"/>
        </w:rPr>
        <w:t xml:space="preserve">nekih dijelova objekta </w:t>
      </w:r>
      <w:r w:rsidR="00A62FDA" w:rsidRPr="00F73A21">
        <w:rPr>
          <w:rFonts w:ascii="Verdana" w:hAnsi="Verdana"/>
          <w:color w:val="231F20"/>
          <w:sz w:val="20"/>
          <w:szCs w:val="20"/>
          <w:lang w:val="hr-HR"/>
        </w:rPr>
        <w:t xml:space="preserve">i </w:t>
      </w:r>
      <w:r w:rsidR="004B1769" w:rsidRPr="00F73A21">
        <w:rPr>
          <w:rFonts w:ascii="Verdana" w:hAnsi="Verdana"/>
          <w:color w:val="231F20"/>
          <w:sz w:val="20"/>
          <w:szCs w:val="20"/>
          <w:lang w:val="hr-HR"/>
        </w:rPr>
        <w:t>raniju</w:t>
      </w:r>
      <w:r w:rsidR="00775CDC" w:rsidRPr="00F73A21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A62FDA" w:rsidRPr="00F73A21">
        <w:rPr>
          <w:rFonts w:ascii="Verdana" w:hAnsi="Verdana"/>
          <w:color w:val="231F20"/>
          <w:sz w:val="20"/>
          <w:szCs w:val="20"/>
          <w:lang w:val="hr-HR"/>
        </w:rPr>
        <w:t>preradu dijela</w:t>
      </w:r>
      <w:r w:rsidR="005E0E6E" w:rsidRPr="00F73A21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B56A3F">
        <w:rPr>
          <w:rFonts w:ascii="Verdana" w:hAnsi="Verdana"/>
          <w:color w:val="231F20"/>
          <w:sz w:val="20"/>
          <w:szCs w:val="20"/>
          <w:lang w:val="hr-HR"/>
        </w:rPr>
        <w:tab/>
      </w:r>
      <w:r w:rsidR="00B72E78" w:rsidRPr="00F73A21">
        <w:rPr>
          <w:rFonts w:ascii="Verdana" w:hAnsi="Verdana"/>
          <w:color w:val="231F20"/>
          <w:sz w:val="20"/>
          <w:szCs w:val="20"/>
          <w:lang w:val="hr-HR"/>
        </w:rPr>
        <w:t>radioaktivn</w:t>
      </w:r>
      <w:r w:rsidR="00A62FDA" w:rsidRPr="00F73A21">
        <w:rPr>
          <w:rFonts w:ascii="Verdana" w:hAnsi="Verdana"/>
          <w:color w:val="231F20"/>
          <w:sz w:val="20"/>
          <w:szCs w:val="20"/>
          <w:lang w:val="hr-HR"/>
        </w:rPr>
        <w:t>og</w:t>
      </w:r>
      <w:r w:rsidR="005E0E6E" w:rsidRPr="00F73A21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106D89" w:rsidRPr="00F73A21">
        <w:rPr>
          <w:rFonts w:ascii="Verdana" w:hAnsi="Verdana"/>
          <w:color w:val="231F20"/>
          <w:sz w:val="20"/>
          <w:szCs w:val="20"/>
          <w:lang w:val="hr-HR"/>
        </w:rPr>
        <w:t>materijal</w:t>
      </w:r>
      <w:r w:rsidR="00A62FDA" w:rsidRPr="00F73A21">
        <w:rPr>
          <w:rFonts w:ascii="Verdana" w:hAnsi="Verdana"/>
          <w:color w:val="231F20"/>
          <w:sz w:val="20"/>
          <w:szCs w:val="20"/>
          <w:lang w:val="hr-HR"/>
        </w:rPr>
        <w:t xml:space="preserve">a i njegovog uklanjanja iz </w:t>
      </w:r>
      <w:r w:rsidR="00B56A3F">
        <w:rPr>
          <w:rFonts w:ascii="Verdana" w:hAnsi="Verdana"/>
          <w:color w:val="231F20"/>
          <w:sz w:val="20"/>
          <w:szCs w:val="20"/>
          <w:lang w:val="hr-HR"/>
        </w:rPr>
        <w:tab/>
      </w:r>
      <w:r w:rsidR="00A62FDA" w:rsidRPr="00F73A21">
        <w:rPr>
          <w:rFonts w:ascii="Verdana" w:hAnsi="Verdana"/>
          <w:color w:val="231F20"/>
          <w:sz w:val="20"/>
          <w:szCs w:val="20"/>
          <w:lang w:val="hr-HR"/>
        </w:rPr>
        <w:t>objekta</w:t>
      </w:r>
      <w:r w:rsidR="005E0E6E" w:rsidRPr="00F73A21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A62FDA" w:rsidRPr="00F73A21">
        <w:rPr>
          <w:rFonts w:ascii="Verdana" w:hAnsi="Verdana"/>
          <w:color w:val="231F20"/>
          <w:sz w:val="20"/>
          <w:szCs w:val="20"/>
          <w:lang w:val="hr-HR"/>
        </w:rPr>
        <w:t xml:space="preserve">kao pripremne radnje za </w:t>
      </w:r>
      <w:r w:rsidR="00543895" w:rsidRPr="00F73A21">
        <w:rPr>
          <w:rFonts w:ascii="Verdana" w:hAnsi="Verdana"/>
          <w:color w:val="231F20"/>
          <w:sz w:val="20"/>
          <w:szCs w:val="20"/>
          <w:lang w:val="hr-HR"/>
        </w:rPr>
        <w:t xml:space="preserve">funkcionisanje </w:t>
      </w:r>
      <w:r w:rsidR="00B56A3F">
        <w:rPr>
          <w:rFonts w:ascii="Verdana" w:hAnsi="Verdana"/>
          <w:color w:val="231F20"/>
          <w:sz w:val="20"/>
          <w:szCs w:val="20"/>
          <w:lang w:val="hr-HR"/>
        </w:rPr>
        <w:tab/>
      </w:r>
      <w:r w:rsidR="00775CDC" w:rsidRPr="00F73A21">
        <w:rPr>
          <w:rFonts w:ascii="Verdana" w:hAnsi="Verdana"/>
          <w:color w:val="231F20"/>
          <w:sz w:val="20"/>
          <w:szCs w:val="20"/>
          <w:lang w:val="hr-HR"/>
        </w:rPr>
        <w:t xml:space="preserve">objekta kao </w:t>
      </w:r>
      <w:r w:rsidR="00775CDC" w:rsidRPr="00F73A21">
        <w:rPr>
          <w:rFonts w:ascii="Verdana" w:hAnsi="Verdana"/>
          <w:color w:val="231F20"/>
          <w:sz w:val="20"/>
          <w:szCs w:val="20"/>
          <w:lang w:val="hr-HR"/>
        </w:rPr>
        <w:tab/>
        <w:t>sigurnog skladišta</w:t>
      </w:r>
      <w:r w:rsidR="005E0E6E" w:rsidRPr="00F73A21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pStyle w:val="ListParagraph"/>
        <w:tabs>
          <w:tab w:val="left" w:pos="567"/>
        </w:tabs>
        <w:spacing w:before="0"/>
        <w:ind w:left="0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BF5ABB" w:rsidP="004B7E1E">
      <w:pPr>
        <w:pStyle w:val="ListParagraph"/>
        <w:numPr>
          <w:ilvl w:val="1"/>
          <w:numId w:val="9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Kombinacija dviju navedenih strategija se može </w:t>
      </w:r>
      <w:r w:rsidR="00543895" w:rsidRPr="00985120">
        <w:rPr>
          <w:rFonts w:ascii="Verdana" w:hAnsi="Verdana"/>
          <w:color w:val="231F20"/>
          <w:sz w:val="20"/>
          <w:szCs w:val="20"/>
          <w:lang w:val="hr-HR"/>
        </w:rPr>
        <w:t>s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m</w:t>
      </w:r>
      <w:r w:rsidR="00543895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tr</w:t>
      </w:r>
      <w:r w:rsidR="00543895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ti izvodljiv</w:t>
      </w:r>
      <w:r w:rsidR="00543895" w:rsidRPr="00985120">
        <w:rPr>
          <w:rFonts w:ascii="Verdana" w:hAnsi="Verdana"/>
          <w:color w:val="231F20"/>
          <w:sz w:val="20"/>
          <w:szCs w:val="20"/>
          <w:lang w:val="hr-HR"/>
        </w:rPr>
        <w:t>om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na osnovu sigurnosnih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z</w:t>
      </w:r>
      <w:r w:rsidR="00752232" w:rsidRPr="00985120">
        <w:rPr>
          <w:rFonts w:ascii="Verdana" w:hAnsi="Verdana"/>
          <w:color w:val="231F20"/>
          <w:sz w:val="20"/>
          <w:szCs w:val="20"/>
          <w:lang w:val="hr-HR"/>
        </w:rPr>
        <w:t>ahtjeva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ili zahtjeva zaštite ok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>oliš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a, te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hničkih obzira i lokalnih uslova, npr. namjeravan</w:t>
      </w:r>
      <w:r w:rsidR="00840B3B">
        <w:rPr>
          <w:rFonts w:ascii="Verdana" w:hAnsi="Verdana"/>
          <w:color w:val="231F20"/>
          <w:sz w:val="20"/>
          <w:szCs w:val="20"/>
          <w:lang w:val="hr-HR"/>
        </w:rPr>
        <w:t>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buduć</w:t>
      </w:r>
      <w:r w:rsidR="00840B3B">
        <w:rPr>
          <w:rFonts w:ascii="Verdana" w:hAnsi="Verdana"/>
          <w:color w:val="231F20"/>
          <w:sz w:val="20"/>
          <w:szCs w:val="20"/>
          <w:lang w:val="hr-HR"/>
        </w:rPr>
        <w:t>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upotreb</w:t>
      </w:r>
      <w:r w:rsidR="00840B3B">
        <w:rPr>
          <w:rFonts w:ascii="Verdana" w:hAnsi="Verdana"/>
          <w:color w:val="231F20"/>
          <w:sz w:val="20"/>
          <w:szCs w:val="20"/>
          <w:lang w:val="hr-HR"/>
        </w:rPr>
        <w:t>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lokacije, ili finansijskih </w:t>
      </w:r>
      <w:r w:rsidR="00543895" w:rsidRPr="00985120">
        <w:rPr>
          <w:rFonts w:ascii="Verdana" w:hAnsi="Verdana"/>
          <w:color w:val="231F20"/>
          <w:sz w:val="20"/>
          <w:szCs w:val="20"/>
          <w:lang w:val="hr-HR"/>
        </w:rPr>
        <w:t>obzira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="00FE16D0" w:rsidRPr="00985120">
        <w:rPr>
          <w:rFonts w:ascii="Verdana" w:hAnsi="Verdana"/>
          <w:color w:val="231F20"/>
          <w:sz w:val="20"/>
          <w:szCs w:val="20"/>
          <w:lang w:val="hr-HR"/>
        </w:rPr>
        <w:t xml:space="preserve">Potpuno zagrađivanje, u kojem se cijeli objekt ili njegov dio </w:t>
      </w:r>
      <w:r w:rsidR="00F73A21">
        <w:rPr>
          <w:rFonts w:ascii="Verdana" w:hAnsi="Verdana"/>
          <w:color w:val="231F20"/>
          <w:sz w:val="20"/>
          <w:szCs w:val="20"/>
          <w:lang w:val="hr-HR"/>
        </w:rPr>
        <w:t>oblaže građevinski dugotraj</w:t>
      </w:r>
      <w:r w:rsidR="00FE16D0" w:rsidRPr="00985120">
        <w:rPr>
          <w:rFonts w:ascii="Verdana" w:hAnsi="Verdana"/>
          <w:color w:val="231F20"/>
          <w:sz w:val="20"/>
          <w:szCs w:val="20"/>
          <w:lang w:val="hr-HR"/>
        </w:rPr>
        <w:t>n</w:t>
      </w:r>
      <w:r w:rsidR="00F73A21">
        <w:rPr>
          <w:rFonts w:ascii="Verdana" w:hAnsi="Verdana"/>
          <w:color w:val="231F20"/>
          <w:sz w:val="20"/>
          <w:szCs w:val="20"/>
          <w:lang w:val="hr-HR"/>
        </w:rPr>
        <w:t>im</w:t>
      </w:r>
      <w:r w:rsidR="00FE16D0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materijal</w:t>
      </w:r>
      <w:r w:rsidR="00F73A21">
        <w:rPr>
          <w:rFonts w:ascii="Verdana" w:hAnsi="Verdana"/>
          <w:color w:val="231F20"/>
          <w:sz w:val="20"/>
          <w:szCs w:val="20"/>
          <w:lang w:val="hr-HR"/>
        </w:rPr>
        <w:t>om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="00FE16D0" w:rsidRPr="00985120">
        <w:rPr>
          <w:rFonts w:ascii="Verdana" w:hAnsi="Verdana"/>
          <w:color w:val="231F20"/>
          <w:sz w:val="20"/>
          <w:szCs w:val="20"/>
          <w:lang w:val="hr-HR"/>
        </w:rPr>
        <w:t>n</w:t>
      </w:r>
      <w:r w:rsidR="00FF3A2B" w:rsidRPr="00985120">
        <w:rPr>
          <w:rFonts w:ascii="Verdana" w:hAnsi="Verdana"/>
          <w:color w:val="231F20"/>
          <w:sz w:val="20"/>
          <w:szCs w:val="20"/>
          <w:lang w:val="hr-HR"/>
        </w:rPr>
        <w:t>e smatra se st</w:t>
      </w:r>
      <w:r w:rsidR="00FE16D0" w:rsidRPr="00985120">
        <w:rPr>
          <w:rFonts w:ascii="Verdana" w:hAnsi="Verdana"/>
          <w:color w:val="231F20"/>
          <w:sz w:val="20"/>
          <w:szCs w:val="20"/>
          <w:lang w:val="hr-HR"/>
        </w:rPr>
        <w:t>r</w:t>
      </w:r>
      <w:r w:rsidR="00FF3A2B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FE16D0" w:rsidRPr="00985120">
        <w:rPr>
          <w:rFonts w:ascii="Verdana" w:hAnsi="Verdana"/>
          <w:color w:val="231F20"/>
          <w:sz w:val="20"/>
          <w:szCs w:val="20"/>
          <w:lang w:val="hr-HR"/>
        </w:rPr>
        <w:t>tegijom de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komisioniranj</w:t>
      </w:r>
      <w:r w:rsidR="00FE16D0" w:rsidRPr="00985120">
        <w:rPr>
          <w:rFonts w:ascii="Verdana" w:hAnsi="Verdana"/>
          <w:color w:val="231F20"/>
          <w:sz w:val="20"/>
          <w:szCs w:val="20"/>
          <w:lang w:val="hr-HR"/>
        </w:rPr>
        <w:t>a i nije opcija u slučaju planiranog trajnog zatvaranja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="00FE16D0" w:rsidRPr="00985120">
        <w:rPr>
          <w:rFonts w:ascii="Verdana" w:hAnsi="Verdana"/>
          <w:color w:val="231F20"/>
          <w:sz w:val="20"/>
          <w:szCs w:val="20"/>
          <w:lang w:val="hr-HR"/>
        </w:rPr>
        <w:t>Ono se</w:t>
      </w:r>
      <w:r w:rsidR="00FF3A2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FE16D0" w:rsidRPr="00985120">
        <w:rPr>
          <w:rFonts w:ascii="Verdana" w:hAnsi="Verdana"/>
          <w:color w:val="231F20"/>
          <w:sz w:val="20"/>
          <w:szCs w:val="20"/>
          <w:lang w:val="hr-HR"/>
        </w:rPr>
        <w:t xml:space="preserve">može razmotriti kao rješenje samo u izuzetnim okolnostima (npr. nakon </w:t>
      </w:r>
      <w:r w:rsidR="00543895" w:rsidRPr="00985120">
        <w:rPr>
          <w:rFonts w:ascii="Verdana" w:hAnsi="Verdana"/>
          <w:color w:val="231F20"/>
          <w:sz w:val="20"/>
          <w:szCs w:val="20"/>
          <w:lang w:val="hr-HR"/>
        </w:rPr>
        <w:t>težeg</w:t>
      </w:r>
      <w:r w:rsidR="00FE16D0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akcidenta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).</w:t>
      </w:r>
    </w:p>
    <w:p w:rsidR="00187309" w:rsidRPr="00985120" w:rsidRDefault="00187309" w:rsidP="004B7E1E">
      <w:pPr>
        <w:pStyle w:val="ListParagraph"/>
        <w:tabs>
          <w:tab w:val="left" w:pos="709"/>
        </w:tabs>
        <w:spacing w:before="0"/>
        <w:ind w:left="0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FE16D0" w:rsidP="004B7E1E">
      <w:pPr>
        <w:pStyle w:val="ListParagraph"/>
        <w:numPr>
          <w:ilvl w:val="1"/>
          <w:numId w:val="9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Ova publikacija utvrđuje međunarodno usaglašene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3343C3" w:rsidRPr="00985120">
        <w:rPr>
          <w:rFonts w:ascii="Verdana" w:hAnsi="Verdana"/>
          <w:color w:val="231F20"/>
          <w:sz w:val="20"/>
          <w:szCs w:val="20"/>
          <w:lang w:val="hr-HR"/>
        </w:rPr>
        <w:t>z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ahtjeve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za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objekata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na osnovu temeljnog cilja sigurnosti i temeljnih </w:t>
      </w:r>
      <w:r w:rsidR="00F73A21">
        <w:rPr>
          <w:rFonts w:ascii="Verdana" w:hAnsi="Verdana"/>
          <w:color w:val="231F20"/>
          <w:sz w:val="20"/>
          <w:szCs w:val="20"/>
          <w:lang w:val="hr-HR"/>
        </w:rPr>
        <w:t xml:space="preserve">sigurnosnih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principa utvrđenih u publikaciji </w:t>
      </w:r>
      <w:r w:rsidR="002112F7" w:rsidRPr="00985120">
        <w:rPr>
          <w:rFonts w:ascii="Verdana" w:hAnsi="Verdana"/>
          <w:color w:val="231F20"/>
          <w:sz w:val="20"/>
          <w:szCs w:val="20"/>
          <w:lang w:val="hr-HR"/>
        </w:rPr>
        <w:t>„</w:t>
      </w:r>
      <w:r w:rsidR="00543895" w:rsidRPr="00985120">
        <w:rPr>
          <w:rFonts w:ascii="Verdana" w:hAnsi="Verdana"/>
          <w:color w:val="231F20"/>
          <w:sz w:val="20"/>
          <w:szCs w:val="20"/>
          <w:lang w:val="hr-HR"/>
        </w:rPr>
        <w:t>Fundamental Safety Principles</w:t>
      </w:r>
      <w:r w:rsidR="002112F7" w:rsidRPr="00985120">
        <w:rPr>
          <w:rFonts w:ascii="Verdana" w:hAnsi="Verdana"/>
          <w:color w:val="231F20"/>
          <w:sz w:val="20"/>
          <w:szCs w:val="20"/>
          <w:lang w:val="hr-HR"/>
        </w:rPr>
        <w:t>“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(</w:t>
      </w:r>
      <w:r w:rsidR="00543895" w:rsidRPr="00985120">
        <w:rPr>
          <w:rFonts w:ascii="Verdana" w:hAnsi="Verdana"/>
          <w:color w:val="231F20"/>
          <w:sz w:val="20"/>
          <w:szCs w:val="20"/>
          <w:lang w:val="hr-HR"/>
        </w:rPr>
        <w:t xml:space="preserve">Temeljni </w:t>
      </w:r>
      <w:r w:rsidR="00F73A21">
        <w:rPr>
          <w:rFonts w:ascii="Verdana" w:hAnsi="Verdana"/>
          <w:color w:val="231F20"/>
          <w:sz w:val="20"/>
          <w:szCs w:val="20"/>
          <w:lang w:val="hr-HR"/>
        </w:rPr>
        <w:t xml:space="preserve">sigurnosni </w:t>
      </w:r>
      <w:r w:rsidR="00543895" w:rsidRPr="00985120">
        <w:rPr>
          <w:rFonts w:ascii="Verdana" w:hAnsi="Verdana"/>
          <w:color w:val="231F20"/>
          <w:sz w:val="20"/>
          <w:szCs w:val="20"/>
          <w:lang w:val="hr-HR"/>
        </w:rPr>
        <w:t>principi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) </w:t>
      </w:r>
      <w:r w:rsidR="009D4B4E" w:rsidRPr="00985120">
        <w:rPr>
          <w:rFonts w:ascii="Verdana" w:hAnsi="Verdana"/>
          <w:color w:val="231F20"/>
          <w:sz w:val="20"/>
          <w:szCs w:val="20"/>
          <w:lang w:val="hr-HR"/>
        </w:rPr>
        <w:t>(</w:t>
      </w:r>
      <w:r w:rsidR="000C457C">
        <w:rPr>
          <w:rFonts w:ascii="Verdana" w:hAnsi="Verdana"/>
          <w:color w:val="231F20"/>
          <w:sz w:val="20"/>
          <w:szCs w:val="20"/>
          <w:lang w:val="hr-HR"/>
        </w:rPr>
        <w:t xml:space="preserve">referenca 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1</w:t>
      </w:r>
      <w:r w:rsidR="009D4B4E" w:rsidRPr="00985120">
        <w:rPr>
          <w:rFonts w:ascii="Verdana" w:hAnsi="Verdana"/>
          <w:color w:val="231F20"/>
          <w:sz w:val="20"/>
          <w:szCs w:val="20"/>
          <w:lang w:val="hr-HR"/>
        </w:rPr>
        <w:t>)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57483" w:rsidRDefault="00157483" w:rsidP="004B7E1E">
      <w:pPr>
        <w:pStyle w:val="ListParagraph"/>
        <w:tabs>
          <w:tab w:val="left" w:pos="709"/>
        </w:tabs>
        <w:spacing w:before="0"/>
        <w:ind w:left="0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BF5ABB" w:rsidP="004B7E1E">
      <w:pPr>
        <w:pStyle w:val="ListParagraph"/>
        <w:numPr>
          <w:ilvl w:val="1"/>
          <w:numId w:val="9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Osim</w:t>
      </w:r>
      <w:r w:rsidR="00FE16D0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ako je drugačije definisano, termini korišteni u ovoj publikaciji imaju značenje </w:t>
      </w:r>
      <w:r w:rsidR="00F73A21">
        <w:rPr>
          <w:rFonts w:ascii="Verdana" w:hAnsi="Verdana"/>
          <w:color w:val="231F20"/>
          <w:sz w:val="20"/>
          <w:szCs w:val="20"/>
          <w:lang w:val="hr-HR"/>
        </w:rPr>
        <w:t>koje im je dato u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12F7" w:rsidRPr="00985120">
        <w:rPr>
          <w:rFonts w:ascii="Verdana" w:hAnsi="Verdana"/>
          <w:color w:val="231F20"/>
          <w:sz w:val="20"/>
          <w:szCs w:val="20"/>
          <w:lang w:val="hr-HR"/>
        </w:rPr>
        <w:t>„</w:t>
      </w:r>
      <w:r w:rsidR="00B163E3">
        <w:rPr>
          <w:rFonts w:ascii="Verdana" w:hAnsi="Verdana"/>
          <w:color w:val="231F20"/>
          <w:sz w:val="20"/>
          <w:szCs w:val="20"/>
          <w:lang w:val="hr-HR"/>
        </w:rPr>
        <w:t xml:space="preserve">IAEA </w:t>
      </w:r>
      <w:r w:rsidR="0090412A" w:rsidRPr="00985120">
        <w:rPr>
          <w:rFonts w:ascii="Verdana" w:hAnsi="Verdana"/>
          <w:color w:val="231F20"/>
          <w:sz w:val="20"/>
          <w:szCs w:val="20"/>
          <w:lang w:val="hr-HR"/>
        </w:rPr>
        <w:t>Safety Glossary</w:t>
      </w:r>
      <w:r w:rsidR="002112F7" w:rsidRPr="00985120">
        <w:rPr>
          <w:rFonts w:ascii="Verdana" w:hAnsi="Verdana"/>
          <w:color w:val="231F20"/>
          <w:sz w:val="20"/>
          <w:szCs w:val="20"/>
          <w:lang w:val="hr-HR"/>
        </w:rPr>
        <w:t>“</w:t>
      </w:r>
      <w:r w:rsidR="0090412A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(Rječnik sigurnosti), </w:t>
      </w:r>
      <w:r w:rsidR="00FE16D0" w:rsidRPr="00985120">
        <w:rPr>
          <w:rFonts w:ascii="Verdana" w:hAnsi="Verdana"/>
          <w:color w:val="231F20"/>
          <w:sz w:val="20"/>
          <w:szCs w:val="20"/>
          <w:lang w:val="hr-HR"/>
        </w:rPr>
        <w:t>IAEA</w:t>
      </w:r>
      <w:r w:rsidR="0090412A" w:rsidRPr="00985120">
        <w:rPr>
          <w:rFonts w:ascii="Verdana" w:hAnsi="Verdana"/>
          <w:color w:val="231F20"/>
          <w:sz w:val="20"/>
          <w:szCs w:val="20"/>
          <w:lang w:val="hr-HR"/>
        </w:rPr>
        <w:t>,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2007</w:t>
      </w:r>
      <w:r w:rsidR="0090412A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9D4B4E" w:rsidRPr="00985120">
        <w:rPr>
          <w:rFonts w:ascii="Verdana" w:hAnsi="Verdana"/>
          <w:color w:val="231F20"/>
          <w:sz w:val="20"/>
          <w:szCs w:val="20"/>
          <w:lang w:val="hr-HR"/>
        </w:rPr>
        <w:t>(</w:t>
      </w:r>
      <w:r w:rsidR="000C457C">
        <w:rPr>
          <w:rFonts w:ascii="Verdana" w:hAnsi="Verdana"/>
          <w:color w:val="231F20"/>
          <w:sz w:val="20"/>
          <w:szCs w:val="20"/>
          <w:lang w:val="hr-HR"/>
        </w:rPr>
        <w:t xml:space="preserve">referenca 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2</w:t>
      </w:r>
      <w:r w:rsidR="009D4B4E" w:rsidRPr="00985120">
        <w:rPr>
          <w:rFonts w:ascii="Verdana" w:hAnsi="Verdana"/>
          <w:color w:val="231F20"/>
          <w:sz w:val="20"/>
          <w:szCs w:val="20"/>
          <w:lang w:val="hr-HR"/>
        </w:rPr>
        <w:t>)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pStyle w:val="ListParagraph"/>
        <w:tabs>
          <w:tab w:val="left" w:pos="709"/>
        </w:tabs>
        <w:spacing w:before="0"/>
        <w:ind w:left="0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BF5ABB" w:rsidP="004B7E1E">
      <w:pPr>
        <w:pStyle w:val="ListParagraph"/>
        <w:numPr>
          <w:ilvl w:val="1"/>
          <w:numId w:val="9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lastRenderedPageBreak/>
        <w:t>Ovom publikac</w:t>
      </w:r>
      <w:r w:rsidR="009D12CB" w:rsidRPr="00985120">
        <w:rPr>
          <w:rFonts w:ascii="Verdana" w:hAnsi="Verdana"/>
          <w:color w:val="231F20"/>
          <w:sz w:val="20"/>
          <w:szCs w:val="20"/>
          <w:lang w:val="hr-HR"/>
        </w:rPr>
        <w:t>ijom se stavlja van snage publi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k</w:t>
      </w:r>
      <w:r w:rsidR="009D12CB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cija </w:t>
      </w:r>
      <w:r w:rsidR="002112F7" w:rsidRPr="00985120">
        <w:rPr>
          <w:rFonts w:ascii="Verdana" w:hAnsi="Verdana"/>
          <w:color w:val="231F20"/>
          <w:sz w:val="20"/>
          <w:szCs w:val="20"/>
          <w:lang w:val="hr-HR"/>
        </w:rPr>
        <w:t>„</w:t>
      </w:r>
      <w:r w:rsidR="0090412A" w:rsidRPr="00985120">
        <w:rPr>
          <w:rFonts w:ascii="Verdana" w:hAnsi="Verdana"/>
          <w:color w:val="231F20"/>
          <w:sz w:val="20"/>
          <w:szCs w:val="20"/>
          <w:lang w:val="hr-HR"/>
        </w:rPr>
        <w:t>Decommissioning of Facilities Using Radioactive Material</w:t>
      </w:r>
      <w:r w:rsidR="002112F7" w:rsidRPr="00985120">
        <w:rPr>
          <w:rFonts w:ascii="Verdana" w:hAnsi="Verdana"/>
          <w:color w:val="231F20"/>
          <w:sz w:val="20"/>
          <w:szCs w:val="20"/>
          <w:lang w:val="hr-HR"/>
        </w:rPr>
        <w:t>“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(</w:t>
      </w:r>
      <w:r w:rsidR="0090412A" w:rsidRPr="00985120">
        <w:rPr>
          <w:rFonts w:ascii="Verdana" w:hAnsi="Verdana"/>
          <w:color w:val="231F20"/>
          <w:sz w:val="20"/>
          <w:szCs w:val="20"/>
          <w:lang w:val="hr-HR"/>
        </w:rPr>
        <w:t>Dekomisioniranje objekata koji koriste radioaktivni materijal)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, objavljena 2006</w:t>
      </w:r>
      <w:r w:rsidR="00103486" w:rsidRPr="00985120">
        <w:rPr>
          <w:rStyle w:val="FootnoteReference"/>
          <w:rFonts w:ascii="Verdana" w:hAnsi="Verdana"/>
          <w:color w:val="231F20"/>
          <w:sz w:val="20"/>
          <w:szCs w:val="20"/>
          <w:lang w:val="hr-HR"/>
        </w:rPr>
        <w:footnoteReference w:id="2"/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3343C3" w:rsidRPr="00985120" w:rsidRDefault="003343C3" w:rsidP="003343C3">
      <w:pPr>
        <w:pStyle w:val="ListParagraph"/>
        <w:tabs>
          <w:tab w:val="left" w:pos="709"/>
        </w:tabs>
        <w:spacing w:before="0"/>
        <w:ind w:left="0" w:right="0"/>
        <w:jc w:val="left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BF5ABB" w:rsidP="00EF3FF6">
      <w:pPr>
        <w:pStyle w:val="Heading2"/>
        <w:rPr>
          <w:lang w:val="hr-HR"/>
        </w:rPr>
      </w:pPr>
      <w:bookmarkStart w:id="8" w:name="_Toc40267238"/>
      <w:r w:rsidRPr="00985120">
        <w:rPr>
          <w:lang w:val="hr-HR"/>
        </w:rPr>
        <w:t>CILJ</w:t>
      </w:r>
      <w:bookmarkEnd w:id="8"/>
    </w:p>
    <w:p w:rsidR="00187309" w:rsidRPr="00985120" w:rsidRDefault="00187309" w:rsidP="004B7E1E">
      <w:pPr>
        <w:pStyle w:val="BodyText"/>
        <w:tabs>
          <w:tab w:val="left" w:pos="709"/>
        </w:tabs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BF5ABB" w:rsidP="004B7E1E">
      <w:pPr>
        <w:pStyle w:val="ListParagraph"/>
        <w:numPr>
          <w:ilvl w:val="1"/>
          <w:numId w:val="9"/>
        </w:numPr>
        <w:tabs>
          <w:tab w:val="left" w:pos="709"/>
          <w:tab w:val="left" w:pos="851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Cilj ove publikacije je utvr</w:t>
      </w:r>
      <w:r w:rsidR="0090412A" w:rsidRPr="00985120">
        <w:rPr>
          <w:rFonts w:ascii="Verdana" w:hAnsi="Verdana"/>
          <w:color w:val="231F20"/>
          <w:sz w:val="20"/>
          <w:szCs w:val="20"/>
          <w:lang w:val="hr-HR"/>
        </w:rPr>
        <w:t>đivanje o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pšti</w:t>
      </w:r>
      <w:r w:rsidR="0090412A" w:rsidRPr="00985120">
        <w:rPr>
          <w:rFonts w:ascii="Verdana" w:hAnsi="Verdana"/>
          <w:color w:val="231F20"/>
          <w:sz w:val="20"/>
          <w:szCs w:val="20"/>
          <w:lang w:val="hr-HR"/>
        </w:rPr>
        <w:t>h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sigurnosni</w:t>
      </w:r>
      <w:r w:rsidR="0090412A" w:rsidRPr="00985120">
        <w:rPr>
          <w:rFonts w:ascii="Verdana" w:hAnsi="Verdana"/>
          <w:color w:val="231F20"/>
          <w:sz w:val="20"/>
          <w:szCs w:val="20"/>
          <w:lang w:val="hr-HR"/>
        </w:rPr>
        <w:t>h zahtjeva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koji se trebaju ispuniti tokom planiranja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obavljanja radnji</w:t>
      </w:r>
      <w:r w:rsidR="009E4BF0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dekomisioniranja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i </w:t>
      </w:r>
      <w:r w:rsidR="0090412A" w:rsidRPr="00985120">
        <w:rPr>
          <w:rFonts w:ascii="Verdana" w:hAnsi="Verdana"/>
          <w:color w:val="231F20"/>
          <w:sz w:val="20"/>
          <w:szCs w:val="20"/>
          <w:lang w:val="hr-HR"/>
        </w:rPr>
        <w:t xml:space="preserve">perioda </w:t>
      </w:r>
      <w:r w:rsidR="00402FAB" w:rsidRPr="00985120">
        <w:rPr>
          <w:rFonts w:ascii="Verdana" w:hAnsi="Verdana"/>
          <w:color w:val="231F20"/>
          <w:sz w:val="20"/>
          <w:szCs w:val="20"/>
          <w:lang w:val="hr-HR"/>
        </w:rPr>
        <w:t>prestanka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autorizacije za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FB4B34" w:rsidRPr="00985120" w:rsidRDefault="00FB4B34" w:rsidP="004B7E1E">
      <w:pPr>
        <w:pStyle w:val="ListParagraph"/>
        <w:tabs>
          <w:tab w:val="left" w:pos="851"/>
        </w:tabs>
        <w:spacing w:before="0"/>
        <w:ind w:left="0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F95624" w:rsidP="00CA1DD3">
      <w:pPr>
        <w:pStyle w:val="Heading2"/>
        <w:rPr>
          <w:lang w:val="hr-HR"/>
        </w:rPr>
      </w:pPr>
      <w:bookmarkStart w:id="9" w:name="SCOPE"/>
      <w:bookmarkStart w:id="10" w:name="_bookmark2"/>
      <w:bookmarkStart w:id="11" w:name="_Toc40267239"/>
      <w:bookmarkEnd w:id="9"/>
      <w:bookmarkEnd w:id="10"/>
      <w:r w:rsidRPr="00985120">
        <w:rPr>
          <w:lang w:val="hr-HR"/>
        </w:rPr>
        <w:t>DJELOKRUG</w:t>
      </w:r>
      <w:bookmarkEnd w:id="11"/>
    </w:p>
    <w:p w:rsidR="00187309" w:rsidRPr="00985120" w:rsidRDefault="00187309" w:rsidP="004B7E1E">
      <w:pPr>
        <w:pStyle w:val="ListParagraph"/>
        <w:tabs>
          <w:tab w:val="left" w:pos="851"/>
        </w:tabs>
        <w:spacing w:before="0"/>
        <w:ind w:left="0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BF5ABB" w:rsidP="004B7E1E">
      <w:pPr>
        <w:pStyle w:val="ListParagraph"/>
        <w:numPr>
          <w:ilvl w:val="1"/>
          <w:numId w:val="9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Ova publik</w:t>
      </w:r>
      <w:r w:rsidR="004B1304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cija utvrđuje sigurnosne zahtjeve za sve aspekte d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ekomisioniranj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a,</w:t>
      </w:r>
      <w:r w:rsidR="00E33C4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od </w:t>
      </w:r>
      <w:r w:rsidR="00840DAD" w:rsidRPr="00985120">
        <w:rPr>
          <w:rFonts w:ascii="Verdana" w:hAnsi="Verdana"/>
          <w:color w:val="231F20"/>
          <w:sz w:val="20"/>
          <w:szCs w:val="20"/>
          <w:lang w:val="hr-HR"/>
        </w:rPr>
        <w:t>odabira lokacije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i projektovanja objekta do </w:t>
      </w:r>
      <w:r w:rsidR="00402FAB" w:rsidRPr="00985120">
        <w:rPr>
          <w:rFonts w:ascii="Verdana" w:hAnsi="Verdana"/>
          <w:color w:val="231F20"/>
          <w:sz w:val="20"/>
          <w:szCs w:val="20"/>
          <w:lang w:val="hr-HR"/>
        </w:rPr>
        <w:t>prestanka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autorizacije za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FE16D0" w:rsidRPr="00985120" w:rsidRDefault="00FE16D0" w:rsidP="00FE16D0">
      <w:pPr>
        <w:pStyle w:val="ListParagraph"/>
        <w:tabs>
          <w:tab w:val="left" w:pos="709"/>
        </w:tabs>
        <w:spacing w:before="0"/>
        <w:ind w:left="0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4B1304" w:rsidP="004B7E1E">
      <w:pPr>
        <w:pStyle w:val="ListParagraph"/>
        <w:numPr>
          <w:ilvl w:val="1"/>
          <w:numId w:val="9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Ova publikacija </w:t>
      </w:r>
      <w:r w:rsidR="00B163E3">
        <w:rPr>
          <w:rFonts w:ascii="Verdana" w:hAnsi="Verdana"/>
          <w:color w:val="231F20"/>
          <w:sz w:val="20"/>
          <w:szCs w:val="20"/>
          <w:lang w:val="hr-HR"/>
        </w:rPr>
        <w:t>je relevantna za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nuklearne centrale, istraživačke reaktore, </w:t>
      </w:r>
      <w:r w:rsidR="004B1769" w:rsidRPr="00985120">
        <w:rPr>
          <w:rFonts w:ascii="Verdana" w:hAnsi="Verdana"/>
          <w:color w:val="231F20"/>
          <w:sz w:val="20"/>
          <w:szCs w:val="20"/>
          <w:lang w:val="hr-HR"/>
        </w:rPr>
        <w:t>ostale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objekte sa nuklearnim gorivnim ciklusom, uključujući i </w:t>
      </w:r>
      <w:r w:rsidR="00FD3045" w:rsidRPr="00985120">
        <w:rPr>
          <w:rFonts w:ascii="Verdana" w:hAnsi="Verdana"/>
          <w:color w:val="231F20"/>
          <w:sz w:val="20"/>
          <w:szCs w:val="20"/>
          <w:lang w:val="hr-HR"/>
        </w:rPr>
        <w:t>spremišta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za </w:t>
      </w:r>
      <w:r w:rsidR="00B163E3">
        <w:rPr>
          <w:rFonts w:ascii="Verdana" w:hAnsi="Verdana"/>
          <w:color w:val="231F20"/>
          <w:sz w:val="20"/>
          <w:szCs w:val="20"/>
          <w:lang w:val="hr-HR"/>
        </w:rPr>
        <w:t xml:space="preserve">zbrinjavanje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otpad</w:t>
      </w:r>
      <w:r w:rsidR="00B163E3">
        <w:rPr>
          <w:rFonts w:ascii="Verdana" w:hAnsi="Verdana"/>
          <w:color w:val="231F20"/>
          <w:sz w:val="20"/>
          <w:szCs w:val="20"/>
          <w:lang w:val="hr-HR"/>
        </w:rPr>
        <w:t>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pr</w:t>
      </w:r>
      <w:r w:rsidR="006C7376" w:rsidRPr="00985120">
        <w:rPr>
          <w:rFonts w:ascii="Verdana" w:hAnsi="Verdana"/>
          <w:color w:val="231F20"/>
          <w:sz w:val="20"/>
          <w:szCs w:val="20"/>
          <w:lang w:val="hr-HR"/>
        </w:rPr>
        <w:t>ije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odlaganj</w:t>
      </w:r>
      <w:r w:rsidR="006C7376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,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objekt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e za preradu prirodnog radioaktivnog materijala (NORM), biv</w:t>
      </w:r>
      <w:r w:rsidR="004B1769" w:rsidRPr="00985120">
        <w:rPr>
          <w:rFonts w:ascii="Verdana" w:hAnsi="Verdana"/>
          <w:color w:val="231F20"/>
          <w:sz w:val="20"/>
          <w:szCs w:val="20"/>
          <w:lang w:val="hr-HR"/>
        </w:rPr>
        <w:t>še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vojn</w:t>
      </w:r>
      <w:r w:rsidR="004B1769" w:rsidRPr="00985120">
        <w:rPr>
          <w:rFonts w:ascii="Verdana" w:hAnsi="Verdana"/>
          <w:color w:val="231F20"/>
          <w:sz w:val="20"/>
          <w:szCs w:val="20"/>
          <w:lang w:val="hr-HR"/>
        </w:rPr>
        <w:t>e lokacije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="00985120" w:rsidRPr="00985120">
        <w:rPr>
          <w:rFonts w:ascii="Verdana" w:hAnsi="Verdana"/>
          <w:color w:val="231F20"/>
          <w:sz w:val="20"/>
          <w:szCs w:val="20"/>
          <w:lang w:val="hr-HR"/>
        </w:rPr>
        <w:t>relevantne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medicinsk</w:t>
      </w:r>
      <w:r w:rsidR="004B1769" w:rsidRPr="00985120">
        <w:rPr>
          <w:rFonts w:ascii="Verdana" w:hAnsi="Verdana"/>
          <w:color w:val="231F20"/>
          <w:sz w:val="20"/>
          <w:szCs w:val="20"/>
          <w:lang w:val="hr-HR"/>
        </w:rPr>
        <w:t>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objekt</w:t>
      </w:r>
      <w:r w:rsidR="004B1769" w:rsidRPr="00985120">
        <w:rPr>
          <w:rFonts w:ascii="Verdana" w:hAnsi="Verdana"/>
          <w:color w:val="231F20"/>
          <w:sz w:val="20"/>
          <w:szCs w:val="20"/>
          <w:lang w:val="hr-HR"/>
        </w:rPr>
        <w:t>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, industrijsk</w:t>
      </w:r>
      <w:r w:rsidR="004B1769" w:rsidRPr="00985120">
        <w:rPr>
          <w:rFonts w:ascii="Verdana" w:hAnsi="Verdana"/>
          <w:color w:val="231F20"/>
          <w:sz w:val="20"/>
          <w:szCs w:val="20"/>
          <w:lang w:val="hr-HR"/>
        </w:rPr>
        <w:t>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4B1769" w:rsidRPr="00985120">
        <w:rPr>
          <w:rFonts w:ascii="Verdana" w:hAnsi="Verdana"/>
          <w:color w:val="231F20"/>
          <w:sz w:val="20"/>
          <w:szCs w:val="20"/>
          <w:lang w:val="hr-HR"/>
        </w:rPr>
        <w:t>objek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t</w:t>
      </w:r>
      <w:r w:rsidR="004B1769" w:rsidRPr="00985120">
        <w:rPr>
          <w:rFonts w:ascii="Verdana" w:hAnsi="Verdana"/>
          <w:color w:val="231F20"/>
          <w:sz w:val="20"/>
          <w:szCs w:val="20"/>
          <w:lang w:val="hr-HR"/>
        </w:rPr>
        <w:t>e i objek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t</w:t>
      </w:r>
      <w:r w:rsidR="004B1769" w:rsidRPr="00985120">
        <w:rPr>
          <w:rFonts w:ascii="Verdana" w:hAnsi="Verdana"/>
          <w:color w:val="231F20"/>
          <w:sz w:val="20"/>
          <w:szCs w:val="20"/>
          <w:lang w:val="hr-HR"/>
        </w:rPr>
        <w:t>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za istraživanje i razvoj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pStyle w:val="ListParagraph"/>
        <w:tabs>
          <w:tab w:val="left" w:pos="709"/>
        </w:tabs>
        <w:spacing w:before="0"/>
        <w:ind w:left="0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185169" w:rsidP="004B7E1E">
      <w:pPr>
        <w:pStyle w:val="ListParagraph"/>
        <w:numPr>
          <w:ilvl w:val="1"/>
          <w:numId w:val="9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Ovi zahtjevi </w:t>
      </w:r>
      <w:r w:rsidR="00B163E3">
        <w:rPr>
          <w:rFonts w:ascii="Verdana" w:hAnsi="Verdana"/>
          <w:color w:val="231F20"/>
          <w:sz w:val="20"/>
          <w:szCs w:val="20"/>
          <w:lang w:val="hr-HR"/>
        </w:rPr>
        <w:t>nisu relevantni za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objekte za odlaganje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r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>adioaktivn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og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otpad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a, prirodnog radioaktivnog materijala (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NORM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) niti otpad</w:t>
      </w:r>
      <w:r w:rsidR="004B1769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iz rudarstva i </w:t>
      </w:r>
      <w:r w:rsidR="00D87432" w:rsidRPr="00985120">
        <w:rPr>
          <w:rFonts w:ascii="Verdana" w:hAnsi="Verdana"/>
          <w:color w:val="231F20"/>
          <w:sz w:val="20"/>
          <w:szCs w:val="20"/>
          <w:lang w:val="hr-HR"/>
        </w:rPr>
        <w:t>prerade mineralnih ruda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="00D87432" w:rsidRPr="00985120">
        <w:rPr>
          <w:rFonts w:ascii="Verdana" w:hAnsi="Verdana"/>
          <w:color w:val="231F20"/>
          <w:sz w:val="20"/>
          <w:szCs w:val="20"/>
          <w:lang w:val="hr-HR"/>
        </w:rPr>
        <w:t>Zahtjevi za zatvaranje tih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objekata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D87432" w:rsidRPr="00985120">
        <w:rPr>
          <w:rFonts w:ascii="Verdana" w:hAnsi="Verdana"/>
          <w:color w:val="231F20"/>
          <w:sz w:val="20"/>
          <w:szCs w:val="20"/>
          <w:lang w:val="hr-HR"/>
        </w:rPr>
        <w:t xml:space="preserve">su utvrđeni </w:t>
      </w:r>
      <w:r w:rsidR="004B217A" w:rsidRPr="00985120">
        <w:rPr>
          <w:rFonts w:ascii="Verdana" w:hAnsi="Verdana"/>
          <w:color w:val="231F20"/>
          <w:sz w:val="20"/>
          <w:szCs w:val="20"/>
          <w:lang w:val="hr-HR"/>
        </w:rPr>
        <w:t>u referenci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3. </w:t>
      </w:r>
      <w:r w:rsidR="00D87432" w:rsidRPr="00985120">
        <w:rPr>
          <w:rFonts w:ascii="Verdana" w:hAnsi="Verdana"/>
          <w:color w:val="231F20"/>
          <w:sz w:val="20"/>
          <w:szCs w:val="20"/>
          <w:lang w:val="hr-HR"/>
        </w:rPr>
        <w:t>Međutim, z</w:t>
      </w:r>
      <w:r w:rsidR="00752232" w:rsidRPr="00985120">
        <w:rPr>
          <w:rFonts w:ascii="Verdana" w:hAnsi="Verdana"/>
          <w:color w:val="231F20"/>
          <w:sz w:val="20"/>
          <w:szCs w:val="20"/>
          <w:lang w:val="hr-HR"/>
        </w:rPr>
        <w:t>ahtjev</w:t>
      </w:r>
      <w:r w:rsidR="00D87432" w:rsidRPr="00985120">
        <w:rPr>
          <w:rFonts w:ascii="Verdana" w:hAnsi="Verdana"/>
          <w:color w:val="231F20"/>
          <w:sz w:val="20"/>
          <w:szCs w:val="20"/>
          <w:lang w:val="hr-HR"/>
        </w:rPr>
        <w:t>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D87432" w:rsidRPr="00985120">
        <w:rPr>
          <w:rFonts w:ascii="Verdana" w:hAnsi="Verdana"/>
          <w:color w:val="231F20"/>
          <w:sz w:val="20"/>
          <w:szCs w:val="20"/>
          <w:lang w:val="hr-HR"/>
        </w:rPr>
        <w:t xml:space="preserve">za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F95624" w:rsidRPr="00985120">
        <w:rPr>
          <w:rFonts w:ascii="Verdana" w:hAnsi="Verdana"/>
          <w:color w:val="231F20"/>
          <w:sz w:val="20"/>
          <w:szCs w:val="20"/>
          <w:lang w:val="hr-HR"/>
        </w:rPr>
        <w:t>pratećih objekata i servisa objekata utvrđeni su u ovoj publikaciji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Default="00187309" w:rsidP="004B7E1E">
      <w:pPr>
        <w:pStyle w:val="ListParagraph"/>
        <w:tabs>
          <w:tab w:val="left" w:pos="709"/>
        </w:tabs>
        <w:spacing w:before="0"/>
        <w:ind w:left="0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DA44C0" w:rsidRDefault="00DA44C0" w:rsidP="004B7E1E">
      <w:pPr>
        <w:pStyle w:val="ListParagraph"/>
        <w:tabs>
          <w:tab w:val="left" w:pos="709"/>
        </w:tabs>
        <w:spacing w:before="0"/>
        <w:ind w:left="0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F95624" w:rsidP="004B7E1E">
      <w:pPr>
        <w:pStyle w:val="ListParagraph"/>
        <w:numPr>
          <w:ilvl w:val="1"/>
          <w:numId w:val="9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Ova publikacija se ne bavi saniranjem p</w:t>
      </w:r>
      <w:r w:rsidR="004B1769" w:rsidRPr="00985120">
        <w:rPr>
          <w:rFonts w:ascii="Verdana" w:hAnsi="Verdana"/>
          <w:color w:val="231F20"/>
          <w:sz w:val="20"/>
          <w:szCs w:val="20"/>
          <w:lang w:val="hr-HR"/>
        </w:rPr>
        <w:t>o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dručja kontaminiran</w:t>
      </w:r>
      <w:r w:rsidR="004B1769" w:rsidRPr="00985120">
        <w:rPr>
          <w:rFonts w:ascii="Verdana" w:hAnsi="Verdana"/>
          <w:color w:val="231F20"/>
          <w:sz w:val="20"/>
          <w:szCs w:val="20"/>
          <w:lang w:val="hr-HR"/>
        </w:rPr>
        <w:t>ih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4B1769" w:rsidRPr="00985120">
        <w:rPr>
          <w:rFonts w:ascii="Verdana" w:hAnsi="Verdana"/>
          <w:color w:val="231F20"/>
          <w:sz w:val="20"/>
          <w:szCs w:val="20"/>
          <w:lang w:val="hr-HR"/>
        </w:rPr>
        <w:t>zaostal</w:t>
      </w:r>
      <w:r w:rsidR="00983874" w:rsidRPr="00985120">
        <w:rPr>
          <w:rFonts w:ascii="Verdana" w:hAnsi="Verdana"/>
          <w:color w:val="231F20"/>
          <w:sz w:val="20"/>
          <w:szCs w:val="20"/>
          <w:lang w:val="hr-HR"/>
        </w:rPr>
        <w:t>im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radioaktivn</w:t>
      </w:r>
      <w:r w:rsidR="00983874" w:rsidRPr="00985120">
        <w:rPr>
          <w:rFonts w:ascii="Verdana" w:hAnsi="Verdana"/>
          <w:color w:val="231F20"/>
          <w:sz w:val="20"/>
          <w:szCs w:val="20"/>
          <w:lang w:val="hr-HR"/>
        </w:rPr>
        <w:t>im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materijal</w:t>
      </w:r>
      <w:r w:rsidR="00983874" w:rsidRPr="00985120">
        <w:rPr>
          <w:rFonts w:ascii="Verdana" w:hAnsi="Verdana"/>
          <w:color w:val="231F20"/>
          <w:sz w:val="20"/>
          <w:szCs w:val="20"/>
          <w:lang w:val="hr-HR"/>
        </w:rPr>
        <w:t>om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iz ranijih djelatnosti koje: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(a) </w:t>
      </w:r>
      <w:r w:rsidR="00543811" w:rsidRPr="00985120">
        <w:rPr>
          <w:rFonts w:ascii="Verdana" w:hAnsi="Verdana"/>
          <w:color w:val="231F20"/>
          <w:sz w:val="20"/>
          <w:szCs w:val="20"/>
          <w:lang w:val="hr-HR"/>
        </w:rPr>
        <w:t>nikad nisu bile podvrgnute regulatornoj kontroli ili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(b) </w:t>
      </w:r>
      <w:r w:rsidR="00543811" w:rsidRPr="00985120">
        <w:rPr>
          <w:rFonts w:ascii="Verdana" w:hAnsi="Verdana"/>
          <w:color w:val="231F20"/>
          <w:sz w:val="20"/>
          <w:szCs w:val="20"/>
          <w:lang w:val="hr-HR"/>
        </w:rPr>
        <w:t xml:space="preserve">jesu bile podvrgnute regulatornoj kontroli na </w:t>
      </w:r>
      <w:r w:rsidR="00543811" w:rsidRPr="00985120">
        <w:rPr>
          <w:rFonts w:ascii="Verdana" w:hAnsi="Verdana"/>
          <w:color w:val="231F20"/>
          <w:sz w:val="20"/>
          <w:szCs w:val="20"/>
          <w:lang w:val="hr-HR"/>
        </w:rPr>
        <w:lastRenderedPageBreak/>
        <w:t xml:space="preserve">način koji nije u skladu sa 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relevant</w:t>
      </w:r>
      <w:r w:rsidR="00543811" w:rsidRPr="00985120">
        <w:rPr>
          <w:rFonts w:ascii="Verdana" w:hAnsi="Verdana"/>
          <w:color w:val="231F20"/>
          <w:sz w:val="20"/>
          <w:szCs w:val="20"/>
          <w:lang w:val="hr-HR"/>
        </w:rPr>
        <w:t>nim sigurnosnim standardima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IAEA</w:t>
      </w:r>
      <w:r w:rsidR="00543811" w:rsidRPr="00985120">
        <w:rPr>
          <w:rFonts w:ascii="Verdana" w:hAnsi="Verdana"/>
          <w:color w:val="231F20"/>
          <w:sz w:val="20"/>
          <w:szCs w:val="20"/>
          <w:lang w:val="hr-HR"/>
        </w:rPr>
        <w:t xml:space="preserve">-e i domaćim </w:t>
      </w:r>
      <w:r w:rsidR="004B1769" w:rsidRPr="00985120">
        <w:rPr>
          <w:rFonts w:ascii="Verdana" w:hAnsi="Verdana"/>
          <w:color w:val="231F20"/>
          <w:sz w:val="20"/>
          <w:szCs w:val="20"/>
          <w:lang w:val="hr-HR"/>
        </w:rPr>
        <w:t>zakonodavstvom</w:t>
      </w:r>
      <w:r w:rsidR="00543811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543811" w:rsidRPr="00985120">
        <w:rPr>
          <w:rFonts w:ascii="Verdana" w:hAnsi="Verdana"/>
          <w:color w:val="231F20"/>
          <w:sz w:val="20"/>
          <w:szCs w:val="20"/>
          <w:lang w:val="hr-HR"/>
        </w:rPr>
        <w:t>Ova publikacija se takođe ne bavi saniranjem područja zahvaćen</w:t>
      </w:r>
      <w:r w:rsidR="004B1769" w:rsidRPr="00985120">
        <w:rPr>
          <w:rFonts w:ascii="Verdana" w:hAnsi="Verdana"/>
          <w:color w:val="231F20"/>
          <w:sz w:val="20"/>
          <w:szCs w:val="20"/>
          <w:lang w:val="hr-HR"/>
        </w:rPr>
        <w:t>ih</w:t>
      </w:r>
      <w:r w:rsidR="00543811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nuklearnim ili radiološkim vanrednim događajem nakon što je proglašen prestanak tog događaja.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543811" w:rsidRPr="00985120">
        <w:rPr>
          <w:rFonts w:ascii="Verdana" w:hAnsi="Verdana"/>
          <w:color w:val="231F20"/>
          <w:sz w:val="20"/>
          <w:szCs w:val="20"/>
          <w:lang w:val="hr-HR"/>
        </w:rPr>
        <w:t>Međutim, mnogi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543811" w:rsidRPr="00985120">
        <w:rPr>
          <w:rFonts w:ascii="Verdana" w:hAnsi="Verdana"/>
          <w:color w:val="231F20"/>
          <w:sz w:val="20"/>
          <w:szCs w:val="20"/>
          <w:lang w:val="hr-HR"/>
        </w:rPr>
        <w:t>z</w:t>
      </w:r>
      <w:r w:rsidR="00752232" w:rsidRPr="00985120">
        <w:rPr>
          <w:rFonts w:ascii="Verdana" w:hAnsi="Verdana"/>
          <w:color w:val="231F20"/>
          <w:sz w:val="20"/>
          <w:szCs w:val="20"/>
          <w:lang w:val="hr-HR"/>
        </w:rPr>
        <w:t>ahtjev</w:t>
      </w:r>
      <w:r w:rsidR="00543811" w:rsidRPr="00985120">
        <w:rPr>
          <w:rFonts w:ascii="Verdana" w:hAnsi="Verdana"/>
          <w:color w:val="231F20"/>
          <w:sz w:val="20"/>
          <w:szCs w:val="20"/>
          <w:lang w:val="hr-HR"/>
        </w:rPr>
        <w:t>i utvrđeni u ovoj publikaciji se takođe mogu primijeniti i na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543811" w:rsidRPr="00985120">
        <w:rPr>
          <w:rFonts w:ascii="Verdana" w:hAnsi="Verdana"/>
          <w:color w:val="231F20"/>
          <w:sz w:val="20"/>
          <w:szCs w:val="20"/>
          <w:lang w:val="hr-HR"/>
        </w:rPr>
        <w:t>nakon akcident</w:t>
      </w:r>
      <w:r w:rsidR="00840B3B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543811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ili pojav</w:t>
      </w:r>
      <w:r w:rsidR="00840B3B">
        <w:rPr>
          <w:rFonts w:ascii="Verdana" w:hAnsi="Verdana"/>
          <w:color w:val="231F20"/>
          <w:sz w:val="20"/>
          <w:szCs w:val="20"/>
          <w:lang w:val="hr-HR"/>
        </w:rPr>
        <w:t>e</w:t>
      </w:r>
      <w:r w:rsidR="00543811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situacij</w:t>
      </w:r>
      <w:r w:rsidR="00840B3B">
        <w:rPr>
          <w:rFonts w:ascii="Verdana" w:hAnsi="Verdana"/>
          <w:color w:val="231F20"/>
          <w:sz w:val="20"/>
          <w:szCs w:val="20"/>
          <w:lang w:val="hr-HR"/>
        </w:rPr>
        <w:t>e</w:t>
      </w:r>
      <w:r w:rsidR="00543811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koja je rezultirala ozbiljnim oštećenjem ili kontaminacijom objekta</w:t>
      </w:r>
      <w:r w:rsidR="00840B3B">
        <w:rPr>
          <w:rFonts w:ascii="Verdana" w:hAnsi="Verdana"/>
          <w:color w:val="231F20"/>
          <w:sz w:val="20"/>
          <w:szCs w:val="20"/>
          <w:lang w:val="hr-HR"/>
        </w:rPr>
        <w:t>,</w:t>
      </w:r>
      <w:r w:rsidR="00543811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ili jednostavno nakon pr</w:t>
      </w:r>
      <w:r w:rsidR="004B1769" w:rsidRPr="00985120">
        <w:rPr>
          <w:rFonts w:ascii="Verdana" w:hAnsi="Verdana"/>
          <w:color w:val="231F20"/>
          <w:sz w:val="20"/>
          <w:szCs w:val="20"/>
          <w:lang w:val="hr-HR"/>
        </w:rPr>
        <w:t>ijevremenog</w:t>
      </w:r>
      <w:r w:rsidR="00543811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zatvaranja objekta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="00752232" w:rsidRPr="00985120">
        <w:rPr>
          <w:rFonts w:ascii="Verdana" w:hAnsi="Verdana"/>
          <w:color w:val="231F20"/>
          <w:sz w:val="20"/>
          <w:szCs w:val="20"/>
          <w:lang w:val="hr-HR"/>
        </w:rPr>
        <w:t>Zahtjev</w:t>
      </w:r>
      <w:r w:rsidR="00543811" w:rsidRPr="00985120">
        <w:rPr>
          <w:rFonts w:ascii="Verdana" w:hAnsi="Verdana"/>
          <w:color w:val="231F20"/>
          <w:sz w:val="20"/>
          <w:szCs w:val="20"/>
          <w:lang w:val="hr-HR"/>
        </w:rPr>
        <w:t>i za sani</w:t>
      </w:r>
      <w:r w:rsidR="00237D1B" w:rsidRPr="00985120">
        <w:rPr>
          <w:rFonts w:ascii="Verdana" w:hAnsi="Verdana"/>
          <w:color w:val="231F20"/>
          <w:sz w:val="20"/>
          <w:szCs w:val="20"/>
          <w:lang w:val="hr-HR"/>
        </w:rPr>
        <w:t>r</w:t>
      </w:r>
      <w:r w:rsidR="00543811" w:rsidRPr="00985120">
        <w:rPr>
          <w:rFonts w:ascii="Verdana" w:hAnsi="Verdana"/>
          <w:color w:val="231F20"/>
          <w:sz w:val="20"/>
          <w:szCs w:val="20"/>
          <w:lang w:val="hr-HR"/>
        </w:rPr>
        <w:t>anje takvih podru</w:t>
      </w:r>
      <w:r w:rsidR="004B1769" w:rsidRPr="00985120">
        <w:rPr>
          <w:rFonts w:ascii="Verdana" w:hAnsi="Verdana"/>
          <w:color w:val="231F20"/>
          <w:sz w:val="20"/>
          <w:szCs w:val="20"/>
          <w:lang w:val="hr-HR"/>
        </w:rPr>
        <w:t>č</w:t>
      </w:r>
      <w:r w:rsidR="00543811" w:rsidRPr="00985120">
        <w:rPr>
          <w:rFonts w:ascii="Verdana" w:hAnsi="Verdana"/>
          <w:color w:val="231F20"/>
          <w:sz w:val="20"/>
          <w:szCs w:val="20"/>
          <w:lang w:val="hr-HR"/>
        </w:rPr>
        <w:t xml:space="preserve">ja su utvrđeni u </w:t>
      </w:r>
      <w:r w:rsidR="004B217A" w:rsidRPr="00985120">
        <w:rPr>
          <w:rFonts w:ascii="Verdana" w:hAnsi="Verdana"/>
          <w:color w:val="231F20"/>
          <w:sz w:val="20"/>
          <w:szCs w:val="20"/>
          <w:lang w:val="hr-HR"/>
        </w:rPr>
        <w:t>referenci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4.</w:t>
      </w:r>
    </w:p>
    <w:p w:rsidR="00187309" w:rsidRPr="00985120" w:rsidRDefault="00187309" w:rsidP="004B7E1E">
      <w:pPr>
        <w:pStyle w:val="ListParagraph"/>
        <w:tabs>
          <w:tab w:val="left" w:pos="709"/>
        </w:tabs>
        <w:spacing w:before="0"/>
        <w:ind w:left="0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480E2D" w:rsidP="004B7E1E">
      <w:pPr>
        <w:pStyle w:val="ListParagraph"/>
        <w:numPr>
          <w:ilvl w:val="1"/>
          <w:numId w:val="9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Definicija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(</w:t>
      </w:r>
      <w:r w:rsidR="00B153B5" w:rsidRPr="00985120">
        <w:rPr>
          <w:rFonts w:ascii="Verdana" w:hAnsi="Verdana"/>
          <w:color w:val="231F20"/>
          <w:sz w:val="20"/>
          <w:szCs w:val="20"/>
          <w:lang w:val="hr-HR"/>
        </w:rPr>
        <w:t>vidi tačku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1.1) </w:t>
      </w:r>
      <w:r w:rsidR="00B3124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jasno govori da se pojam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</w:t>
      </w:r>
      <w:r w:rsidR="00B3124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a </w:t>
      </w:r>
      <w:r w:rsidR="00840B3B">
        <w:rPr>
          <w:rFonts w:ascii="Verdana" w:hAnsi="Verdana"/>
          <w:color w:val="231F20"/>
          <w:sz w:val="20"/>
          <w:szCs w:val="20"/>
          <w:lang w:val="hr-HR"/>
        </w:rPr>
        <w:t>odnosi na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12F7" w:rsidRPr="00985120">
        <w:rPr>
          <w:rFonts w:ascii="Verdana" w:hAnsi="Verdana"/>
          <w:color w:val="231F20"/>
          <w:sz w:val="20"/>
          <w:szCs w:val="20"/>
          <w:lang w:val="hr-HR"/>
        </w:rPr>
        <w:t>„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objekt</w:t>
      </w:r>
      <w:r w:rsidR="00840B3B">
        <w:rPr>
          <w:rFonts w:ascii="Verdana" w:hAnsi="Verdana"/>
          <w:color w:val="231F20"/>
          <w:sz w:val="20"/>
          <w:szCs w:val="20"/>
          <w:lang w:val="hr-HR"/>
        </w:rPr>
        <w:t>e</w:t>
      </w:r>
      <w:r w:rsidR="002112F7" w:rsidRPr="00985120">
        <w:rPr>
          <w:rFonts w:ascii="Verdana" w:hAnsi="Verdana"/>
          <w:color w:val="231F20"/>
          <w:sz w:val="20"/>
          <w:szCs w:val="20"/>
          <w:lang w:val="hr-HR"/>
        </w:rPr>
        <w:t>“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="00B31243" w:rsidRPr="00985120">
        <w:rPr>
          <w:rFonts w:ascii="Verdana" w:hAnsi="Verdana"/>
          <w:color w:val="231F20"/>
          <w:sz w:val="20"/>
          <w:szCs w:val="20"/>
          <w:lang w:val="hr-HR"/>
        </w:rPr>
        <w:t>odnosno</w:t>
      </w:r>
      <w:r w:rsidR="00840B3B">
        <w:rPr>
          <w:rFonts w:ascii="Verdana" w:hAnsi="Verdana"/>
          <w:color w:val="231F20"/>
          <w:sz w:val="20"/>
          <w:szCs w:val="20"/>
          <w:lang w:val="hr-HR"/>
        </w:rPr>
        <w:t xml:space="preserve"> zgrade</w:t>
      </w:r>
      <w:r w:rsidR="00B31243" w:rsidRPr="00985120">
        <w:rPr>
          <w:rFonts w:ascii="Verdana" w:hAnsi="Verdana"/>
          <w:color w:val="231F20"/>
          <w:sz w:val="20"/>
          <w:szCs w:val="20"/>
          <w:lang w:val="hr-HR"/>
        </w:rPr>
        <w:t>, uključujući njihovo prateće zemljište i opremu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="00B31243" w:rsidRPr="00985120">
        <w:rPr>
          <w:rFonts w:ascii="Verdana" w:hAnsi="Verdana"/>
          <w:color w:val="231F20"/>
          <w:sz w:val="20"/>
          <w:szCs w:val="20"/>
          <w:lang w:val="hr-HR"/>
        </w:rPr>
        <w:t>Možda će biti dijelova zemljišta koj</w:t>
      </w:r>
      <w:r w:rsidR="00034775" w:rsidRPr="00985120">
        <w:rPr>
          <w:rFonts w:ascii="Verdana" w:hAnsi="Verdana"/>
          <w:color w:val="231F20"/>
          <w:sz w:val="20"/>
          <w:szCs w:val="20"/>
          <w:lang w:val="hr-HR"/>
        </w:rPr>
        <w:t>i</w:t>
      </w:r>
      <w:r w:rsidR="00B3124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034775" w:rsidRPr="00985120">
        <w:rPr>
          <w:rFonts w:ascii="Verdana" w:hAnsi="Verdana"/>
          <w:color w:val="231F20"/>
          <w:sz w:val="20"/>
          <w:szCs w:val="20"/>
          <w:lang w:val="hr-HR"/>
        </w:rPr>
        <w:t>su</w:t>
      </w:r>
      <w:r w:rsidR="00B3124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posta</w:t>
      </w:r>
      <w:r w:rsidR="00034775" w:rsidRPr="00985120">
        <w:rPr>
          <w:rFonts w:ascii="Verdana" w:hAnsi="Verdana"/>
          <w:color w:val="231F20"/>
          <w:sz w:val="20"/>
          <w:szCs w:val="20"/>
          <w:lang w:val="hr-HR"/>
        </w:rPr>
        <w:t>l</w:t>
      </w:r>
      <w:r w:rsidR="00B31243" w:rsidRPr="00985120">
        <w:rPr>
          <w:rFonts w:ascii="Verdana" w:hAnsi="Verdana"/>
          <w:color w:val="231F20"/>
          <w:sz w:val="20"/>
          <w:szCs w:val="20"/>
          <w:lang w:val="hr-HR"/>
        </w:rPr>
        <w:t>i kontaminiran</w:t>
      </w:r>
      <w:r w:rsidR="00034775" w:rsidRPr="00985120">
        <w:rPr>
          <w:rFonts w:ascii="Verdana" w:hAnsi="Verdana"/>
          <w:color w:val="231F20"/>
          <w:sz w:val="20"/>
          <w:szCs w:val="20"/>
          <w:lang w:val="hr-HR"/>
        </w:rPr>
        <w:t>i</w:t>
      </w:r>
      <w:r w:rsidR="00B3124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tokom rada objekta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="00034775" w:rsidRPr="00985120">
        <w:rPr>
          <w:rFonts w:ascii="Verdana" w:hAnsi="Verdana"/>
          <w:color w:val="231F20"/>
          <w:sz w:val="20"/>
          <w:szCs w:val="20"/>
          <w:lang w:val="hr-HR"/>
        </w:rPr>
        <w:t>Saniranje</w:t>
      </w:r>
      <w:r w:rsidR="00B3124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tih p</w:t>
      </w:r>
      <w:r w:rsidR="00034775" w:rsidRPr="00985120">
        <w:rPr>
          <w:rFonts w:ascii="Verdana" w:hAnsi="Verdana"/>
          <w:color w:val="231F20"/>
          <w:sz w:val="20"/>
          <w:szCs w:val="20"/>
          <w:lang w:val="hr-HR"/>
        </w:rPr>
        <w:t>o</w:t>
      </w:r>
      <w:r w:rsidR="00B31243" w:rsidRPr="00985120">
        <w:rPr>
          <w:rFonts w:ascii="Verdana" w:hAnsi="Verdana"/>
          <w:color w:val="231F20"/>
          <w:sz w:val="20"/>
          <w:szCs w:val="20"/>
          <w:lang w:val="hr-HR"/>
        </w:rPr>
        <w:t>dručja je dio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B31243" w:rsidRPr="00985120">
        <w:rPr>
          <w:rFonts w:ascii="Verdana" w:hAnsi="Verdana"/>
          <w:color w:val="231F20"/>
          <w:sz w:val="20"/>
          <w:szCs w:val="20"/>
          <w:lang w:val="hr-HR"/>
        </w:rPr>
        <w:t>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pStyle w:val="ListParagraph"/>
        <w:tabs>
          <w:tab w:val="left" w:pos="709"/>
        </w:tabs>
        <w:spacing w:before="0"/>
        <w:ind w:left="0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5662DA" w:rsidP="004B7E1E">
      <w:pPr>
        <w:pStyle w:val="ListParagraph"/>
        <w:numPr>
          <w:ilvl w:val="1"/>
          <w:numId w:val="9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bookmarkStart w:id="12" w:name="STRUCTURE"/>
      <w:bookmarkStart w:id="13" w:name="_bookmark3"/>
      <w:bookmarkEnd w:id="12"/>
      <w:bookmarkEnd w:id="13"/>
      <w:r w:rsidRPr="00985120">
        <w:rPr>
          <w:rFonts w:ascii="Verdana" w:hAnsi="Verdana"/>
          <w:color w:val="231F20"/>
          <w:sz w:val="20"/>
          <w:szCs w:val="20"/>
          <w:lang w:val="hr-HR"/>
        </w:rPr>
        <w:t>Obično se z</w:t>
      </w:r>
      <w:r w:rsidR="00480E2D" w:rsidRPr="00985120">
        <w:rPr>
          <w:rFonts w:ascii="Verdana" w:hAnsi="Verdana"/>
          <w:color w:val="231F20"/>
          <w:sz w:val="20"/>
          <w:szCs w:val="20"/>
          <w:lang w:val="hr-HR"/>
        </w:rPr>
        <w:t>brinjavanje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B163E3">
        <w:rPr>
          <w:rFonts w:ascii="Verdana" w:hAnsi="Verdana"/>
          <w:color w:val="231F20"/>
          <w:sz w:val="20"/>
          <w:szCs w:val="20"/>
          <w:lang w:val="hr-HR"/>
        </w:rPr>
        <w:t>svježeg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985120" w:rsidRPr="00985120">
        <w:rPr>
          <w:rFonts w:ascii="Verdana" w:hAnsi="Verdana"/>
          <w:color w:val="231F20"/>
          <w:sz w:val="20"/>
          <w:szCs w:val="20"/>
          <w:lang w:val="hr-HR"/>
        </w:rPr>
        <w:t>nuklearnog</w:t>
      </w:r>
      <w:r w:rsidR="00480E2D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goriva i zbrinjavanj</w:t>
      </w:r>
      <w:r w:rsidR="00D0278E" w:rsidRPr="00985120">
        <w:rPr>
          <w:rFonts w:ascii="Verdana" w:hAnsi="Verdana"/>
          <w:color w:val="231F20"/>
          <w:sz w:val="20"/>
          <w:szCs w:val="20"/>
          <w:lang w:val="hr-HR"/>
        </w:rPr>
        <w:t>e</w:t>
      </w:r>
      <w:r w:rsidR="00480E2D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istrošenog nuklearnog goriva i r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>adioaktivn</w:t>
      </w:r>
      <w:r w:rsidR="00480E2D" w:rsidRPr="00985120">
        <w:rPr>
          <w:rFonts w:ascii="Verdana" w:hAnsi="Verdana"/>
          <w:color w:val="231F20"/>
          <w:sz w:val="20"/>
          <w:szCs w:val="20"/>
          <w:lang w:val="hr-HR"/>
        </w:rPr>
        <w:t>og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otpad</w:t>
      </w:r>
      <w:r w:rsidR="00480E2D" w:rsidRPr="00985120">
        <w:rPr>
          <w:rFonts w:ascii="Verdana" w:hAnsi="Verdana"/>
          <w:color w:val="231F20"/>
          <w:sz w:val="20"/>
          <w:szCs w:val="20"/>
          <w:lang w:val="hr-HR"/>
        </w:rPr>
        <w:t>a nastalog tokom faze rada objekta ne smatra dijelom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</w:t>
      </w:r>
      <w:r w:rsidR="00480E2D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6526AA" w:rsidRPr="00985120">
        <w:rPr>
          <w:rFonts w:ascii="Verdana" w:hAnsi="Verdana"/>
          <w:color w:val="231F20"/>
          <w:sz w:val="20"/>
          <w:szCs w:val="20"/>
          <w:lang w:val="hr-HR"/>
        </w:rPr>
        <w:t>. On</w:t>
      </w:r>
      <w:r w:rsidR="00E46CD9">
        <w:rPr>
          <w:rFonts w:ascii="Verdana" w:hAnsi="Verdana"/>
          <w:color w:val="231F20"/>
          <w:sz w:val="20"/>
          <w:szCs w:val="20"/>
          <w:lang w:val="hr-HR"/>
        </w:rPr>
        <w:t>o</w:t>
      </w:r>
      <w:r w:rsidR="006526AA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se posmatra kao dio rada objekta i </w:t>
      </w:r>
      <w:r w:rsidR="00983874" w:rsidRPr="00985120">
        <w:rPr>
          <w:rFonts w:ascii="Verdana" w:hAnsi="Verdana"/>
          <w:color w:val="231F20"/>
          <w:sz w:val="20"/>
          <w:szCs w:val="20"/>
          <w:lang w:val="hr-HR"/>
        </w:rPr>
        <w:t>ne spada u</w:t>
      </w:r>
      <w:r w:rsidR="006526AA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djelokrug ove publik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6526AA" w:rsidRPr="00985120">
        <w:rPr>
          <w:rFonts w:ascii="Verdana" w:hAnsi="Verdana"/>
          <w:color w:val="231F20"/>
          <w:sz w:val="20"/>
          <w:szCs w:val="20"/>
          <w:lang w:val="hr-HR"/>
        </w:rPr>
        <w:t>cije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="006526AA" w:rsidRPr="00985120">
        <w:rPr>
          <w:rFonts w:ascii="Verdana" w:hAnsi="Verdana"/>
          <w:color w:val="231F20"/>
          <w:sz w:val="20"/>
          <w:szCs w:val="20"/>
          <w:lang w:val="hr-HR"/>
        </w:rPr>
        <w:t xml:space="preserve">Međutim, zbrinjavanje otpada </w:t>
      </w:r>
      <w:r w:rsidR="00E46CD9">
        <w:rPr>
          <w:rFonts w:ascii="Verdana" w:hAnsi="Verdana"/>
          <w:color w:val="231F20"/>
          <w:sz w:val="20"/>
          <w:szCs w:val="20"/>
          <w:lang w:val="hr-HR"/>
        </w:rPr>
        <w:t xml:space="preserve">nastalog </w:t>
      </w:r>
      <w:r w:rsidR="006526AA" w:rsidRPr="00985120">
        <w:rPr>
          <w:rFonts w:ascii="Verdana" w:hAnsi="Verdana"/>
          <w:color w:val="231F20"/>
          <w:sz w:val="20"/>
          <w:szCs w:val="20"/>
          <w:lang w:val="hr-HR"/>
        </w:rPr>
        <w:t xml:space="preserve">iz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</w:t>
      </w:r>
      <w:r w:rsidR="00983874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6526AA" w:rsidRPr="00985120">
        <w:rPr>
          <w:rFonts w:ascii="Verdana" w:hAnsi="Verdana"/>
          <w:color w:val="231F20"/>
          <w:sz w:val="20"/>
          <w:szCs w:val="20"/>
          <w:lang w:val="hr-HR"/>
        </w:rPr>
        <w:t>jeste u djelokrugu ove publikacije.</w:t>
      </w:r>
    </w:p>
    <w:p w:rsidR="00213423" w:rsidRPr="00985120" w:rsidRDefault="00213423" w:rsidP="004B7E1E">
      <w:pPr>
        <w:pStyle w:val="ListParagraph"/>
        <w:tabs>
          <w:tab w:val="left" w:pos="709"/>
        </w:tabs>
        <w:spacing w:before="0"/>
        <w:ind w:left="0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F95624" w:rsidP="004B7E1E">
      <w:pPr>
        <w:pStyle w:val="ListParagraph"/>
        <w:numPr>
          <w:ilvl w:val="1"/>
          <w:numId w:val="9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Ova publikacija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6526AA" w:rsidRPr="00985120">
        <w:rPr>
          <w:rFonts w:ascii="Verdana" w:hAnsi="Verdana"/>
          <w:color w:val="231F20"/>
          <w:sz w:val="20"/>
          <w:szCs w:val="20"/>
          <w:lang w:val="hr-HR"/>
        </w:rPr>
        <w:t>se bavi radiološkim opasnostima koje rezultiraju iz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6526AA" w:rsidRPr="00985120">
        <w:rPr>
          <w:rFonts w:ascii="Verdana" w:hAnsi="Verdana"/>
          <w:color w:val="231F20"/>
          <w:sz w:val="20"/>
          <w:szCs w:val="20"/>
          <w:lang w:val="hr-HR"/>
        </w:rPr>
        <w:t>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 N</w:t>
      </w:r>
      <w:r w:rsidR="009D3D96" w:rsidRPr="00985120">
        <w:rPr>
          <w:rFonts w:ascii="Verdana" w:hAnsi="Verdana"/>
          <w:color w:val="231F20"/>
          <w:sz w:val="20"/>
          <w:szCs w:val="20"/>
          <w:lang w:val="hr-HR"/>
        </w:rPr>
        <w:t>eradiološke opasnosti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="006526AA" w:rsidRPr="00985120">
        <w:rPr>
          <w:rFonts w:ascii="Verdana" w:hAnsi="Verdana"/>
          <w:color w:val="231F20"/>
          <w:sz w:val="20"/>
          <w:szCs w:val="20"/>
          <w:lang w:val="hr-HR"/>
        </w:rPr>
        <w:t>kao što su industrijske opasnosti ili opasnosti zbog hemijskog otpada, mogu biti znatne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6526AA" w:rsidRPr="00985120">
        <w:rPr>
          <w:rFonts w:ascii="Verdana" w:hAnsi="Verdana"/>
          <w:color w:val="231F20"/>
          <w:sz w:val="20"/>
          <w:szCs w:val="20"/>
          <w:lang w:val="hr-HR"/>
        </w:rPr>
        <w:t>tokom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="006526AA" w:rsidRPr="00985120">
        <w:rPr>
          <w:rFonts w:ascii="Verdana" w:hAnsi="Verdana"/>
          <w:color w:val="231F20"/>
          <w:sz w:val="20"/>
          <w:szCs w:val="20"/>
          <w:lang w:val="hr-HR"/>
        </w:rPr>
        <w:t>Takv</w:t>
      </w:r>
      <w:r w:rsidR="00237D1B" w:rsidRPr="00985120">
        <w:rPr>
          <w:rFonts w:ascii="Verdana" w:hAnsi="Verdana"/>
          <w:color w:val="231F20"/>
          <w:sz w:val="20"/>
          <w:szCs w:val="20"/>
          <w:lang w:val="hr-HR"/>
        </w:rPr>
        <w:t>e</w:t>
      </w:r>
      <w:r w:rsidR="006526AA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opasnosti zahtijevaju dužn</w:t>
      </w:r>
      <w:r w:rsidR="005662DA" w:rsidRPr="00985120">
        <w:rPr>
          <w:rFonts w:ascii="Verdana" w:hAnsi="Verdana"/>
          <w:color w:val="231F20"/>
          <w:sz w:val="20"/>
          <w:szCs w:val="20"/>
          <w:lang w:val="hr-HR"/>
        </w:rPr>
        <w:t>o</w:t>
      </w:r>
      <w:r w:rsidR="006526AA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razmatranj</w:t>
      </w:r>
      <w:r w:rsidR="005662DA" w:rsidRPr="00985120">
        <w:rPr>
          <w:rFonts w:ascii="Verdana" w:hAnsi="Verdana"/>
          <w:color w:val="231F20"/>
          <w:sz w:val="20"/>
          <w:szCs w:val="20"/>
          <w:lang w:val="hr-HR"/>
        </w:rPr>
        <w:t>e</w:t>
      </w:r>
      <w:r w:rsidR="006526AA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u procesu planiranja i implementacije</w:t>
      </w:r>
      <w:r w:rsidR="005662DA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dekomisioniranja</w:t>
      </w:r>
      <w:r w:rsidR="006526AA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u </w:t>
      </w:r>
      <w:r w:rsidR="005662DA" w:rsidRPr="00985120">
        <w:rPr>
          <w:rFonts w:ascii="Verdana" w:hAnsi="Verdana"/>
          <w:color w:val="231F20"/>
          <w:sz w:val="20"/>
          <w:szCs w:val="20"/>
          <w:lang w:val="hr-HR"/>
        </w:rPr>
        <w:t xml:space="preserve">sigurnosnim procjenama i </w:t>
      </w:r>
      <w:r w:rsidR="006526AA" w:rsidRPr="00985120">
        <w:rPr>
          <w:rFonts w:ascii="Verdana" w:hAnsi="Verdana"/>
          <w:color w:val="231F20"/>
          <w:sz w:val="20"/>
          <w:szCs w:val="20"/>
          <w:lang w:val="hr-HR"/>
        </w:rPr>
        <w:t>procjen</w:t>
      </w:r>
      <w:r w:rsidR="005662DA" w:rsidRPr="00985120">
        <w:rPr>
          <w:rFonts w:ascii="Verdana" w:hAnsi="Verdana"/>
          <w:color w:val="231F20"/>
          <w:sz w:val="20"/>
          <w:szCs w:val="20"/>
          <w:lang w:val="hr-HR"/>
        </w:rPr>
        <w:t>ama</w:t>
      </w:r>
      <w:r w:rsidR="006526AA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uticaja na okoliš</w:t>
      </w:r>
      <w:r w:rsidR="005662DA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="006526AA" w:rsidRPr="00985120">
        <w:rPr>
          <w:rFonts w:ascii="Verdana" w:hAnsi="Verdana"/>
          <w:color w:val="231F20"/>
          <w:sz w:val="20"/>
          <w:szCs w:val="20"/>
          <w:lang w:val="hr-HR"/>
        </w:rPr>
        <w:t xml:space="preserve">te u procjeni troškova i </w:t>
      </w:r>
      <w:r w:rsidR="00840B3B">
        <w:rPr>
          <w:rFonts w:ascii="Verdana" w:hAnsi="Verdana"/>
          <w:color w:val="231F20"/>
          <w:sz w:val="20"/>
          <w:szCs w:val="20"/>
          <w:lang w:val="hr-HR"/>
        </w:rPr>
        <w:t>pripremi</w:t>
      </w:r>
      <w:r w:rsidR="006526AA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finansijsk</w:t>
      </w:r>
      <w:r w:rsidR="0017395A" w:rsidRPr="00985120">
        <w:rPr>
          <w:rFonts w:ascii="Verdana" w:hAnsi="Verdana"/>
          <w:color w:val="231F20"/>
          <w:sz w:val="20"/>
          <w:szCs w:val="20"/>
          <w:lang w:val="hr-HR"/>
        </w:rPr>
        <w:t>ih</w:t>
      </w:r>
      <w:r w:rsidR="006526AA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840B3B">
        <w:rPr>
          <w:rFonts w:ascii="Verdana" w:hAnsi="Verdana"/>
          <w:color w:val="231F20"/>
          <w:sz w:val="20"/>
          <w:szCs w:val="20"/>
          <w:lang w:val="hr-HR"/>
        </w:rPr>
        <w:t>sredstava</w:t>
      </w:r>
      <w:r w:rsidR="006526AA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za projekt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6526AA" w:rsidRPr="00985120">
        <w:rPr>
          <w:rFonts w:ascii="Verdana" w:hAnsi="Verdana"/>
          <w:color w:val="231F20"/>
          <w:sz w:val="20"/>
          <w:szCs w:val="20"/>
          <w:lang w:val="hr-HR"/>
        </w:rPr>
        <w:t>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="006526AA" w:rsidRPr="00985120">
        <w:rPr>
          <w:rFonts w:ascii="Verdana" w:hAnsi="Verdana"/>
          <w:color w:val="231F20"/>
          <w:sz w:val="20"/>
          <w:szCs w:val="20"/>
          <w:lang w:val="hr-HR"/>
        </w:rPr>
        <w:t xml:space="preserve">Međutim, ta pitanja </w:t>
      </w:r>
      <w:r w:rsidR="00983874" w:rsidRPr="00985120">
        <w:rPr>
          <w:rFonts w:ascii="Verdana" w:hAnsi="Verdana"/>
          <w:color w:val="231F20"/>
          <w:sz w:val="20"/>
          <w:szCs w:val="20"/>
          <w:lang w:val="hr-HR"/>
        </w:rPr>
        <w:t xml:space="preserve">ne spadaju u </w:t>
      </w:r>
      <w:r w:rsidR="006526AA" w:rsidRPr="00985120">
        <w:rPr>
          <w:rFonts w:ascii="Verdana" w:hAnsi="Verdana"/>
          <w:color w:val="231F20"/>
          <w:sz w:val="20"/>
          <w:szCs w:val="20"/>
          <w:lang w:val="hr-HR"/>
        </w:rPr>
        <w:t>djelokrug ove publikacije i nisu ovdje ek</w:t>
      </w:r>
      <w:r w:rsidR="0017395A" w:rsidRPr="00985120">
        <w:rPr>
          <w:rFonts w:ascii="Verdana" w:hAnsi="Verdana"/>
          <w:color w:val="231F20"/>
          <w:sz w:val="20"/>
          <w:szCs w:val="20"/>
          <w:lang w:val="hr-HR"/>
        </w:rPr>
        <w:t>s</w:t>
      </w:r>
      <w:r w:rsidR="006526AA" w:rsidRPr="00985120">
        <w:rPr>
          <w:rFonts w:ascii="Verdana" w:hAnsi="Verdana"/>
          <w:color w:val="231F20"/>
          <w:sz w:val="20"/>
          <w:szCs w:val="20"/>
          <w:lang w:val="hr-HR"/>
        </w:rPr>
        <w:t xml:space="preserve">plicitno </w:t>
      </w:r>
      <w:r w:rsidR="00983874" w:rsidRPr="00985120">
        <w:rPr>
          <w:rFonts w:ascii="Verdana" w:hAnsi="Verdana"/>
          <w:color w:val="231F20"/>
          <w:sz w:val="20"/>
          <w:szCs w:val="20"/>
          <w:lang w:val="hr-HR"/>
        </w:rPr>
        <w:t>razmotrena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983874" w:rsidRDefault="00983874" w:rsidP="00983874">
      <w:pPr>
        <w:pStyle w:val="ListParagraph"/>
        <w:tabs>
          <w:tab w:val="left" w:pos="709"/>
        </w:tabs>
        <w:spacing w:before="0"/>
        <w:ind w:left="0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F95624" w:rsidP="004B7E1E">
      <w:pPr>
        <w:pStyle w:val="ListParagraph"/>
        <w:numPr>
          <w:ilvl w:val="1"/>
          <w:numId w:val="9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Aspekti bezbjednosti se moraju uzeti u obzir tokom</w:t>
      </w:r>
      <w:r w:rsidR="00B153B5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a, ali oni ne spadaju u djelokrug ove publikacije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 IAEA i</w:t>
      </w:r>
      <w:r w:rsidR="00237D1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zdaje preporuke 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o</w:t>
      </w:r>
      <w:r w:rsidR="00237D1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nuklearnoj bezbjednosti u </w:t>
      </w:r>
      <w:r w:rsidR="0017395A" w:rsidRPr="00985120">
        <w:rPr>
          <w:rFonts w:ascii="Verdana" w:hAnsi="Verdana"/>
          <w:color w:val="231F20"/>
          <w:sz w:val="20"/>
          <w:szCs w:val="20"/>
          <w:lang w:val="hr-HR"/>
        </w:rPr>
        <w:t xml:space="preserve">svojoj </w:t>
      </w:r>
      <w:r w:rsidR="002112F7" w:rsidRPr="00985120">
        <w:rPr>
          <w:rFonts w:ascii="Verdana" w:hAnsi="Verdana"/>
          <w:color w:val="231F20"/>
          <w:sz w:val="20"/>
          <w:szCs w:val="20"/>
          <w:lang w:val="hr-HR"/>
        </w:rPr>
        <w:t>s</w:t>
      </w:r>
      <w:r w:rsidR="00237D1B" w:rsidRPr="00985120">
        <w:rPr>
          <w:rFonts w:ascii="Verdana" w:hAnsi="Verdana"/>
          <w:color w:val="231F20"/>
          <w:sz w:val="20"/>
          <w:szCs w:val="20"/>
          <w:lang w:val="hr-HR"/>
        </w:rPr>
        <w:t>eriji</w:t>
      </w:r>
      <w:r w:rsidR="00340EFA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12F7" w:rsidRPr="00985120">
        <w:rPr>
          <w:rFonts w:ascii="Verdana" w:hAnsi="Verdana"/>
          <w:color w:val="231F20"/>
          <w:sz w:val="20"/>
          <w:szCs w:val="20"/>
          <w:lang w:val="hr-HR"/>
        </w:rPr>
        <w:t>„</w:t>
      </w:r>
      <w:r w:rsidR="00340EFA" w:rsidRPr="00985120">
        <w:rPr>
          <w:rFonts w:ascii="Verdana" w:hAnsi="Verdana"/>
          <w:color w:val="231F20"/>
          <w:sz w:val="20"/>
          <w:szCs w:val="20"/>
          <w:lang w:val="hr-HR"/>
        </w:rPr>
        <w:t>Nuklearna bezbjednost</w:t>
      </w:r>
      <w:r w:rsidR="002112F7" w:rsidRPr="00985120">
        <w:rPr>
          <w:rFonts w:ascii="Verdana" w:hAnsi="Verdana"/>
          <w:color w:val="231F20"/>
          <w:sz w:val="20"/>
          <w:szCs w:val="20"/>
          <w:lang w:val="hr-HR"/>
        </w:rPr>
        <w:t>“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9D4B4E" w:rsidRPr="00985120">
        <w:rPr>
          <w:rFonts w:ascii="Verdana" w:hAnsi="Verdana"/>
          <w:color w:val="231F20"/>
          <w:sz w:val="20"/>
          <w:szCs w:val="20"/>
          <w:lang w:val="hr-HR"/>
        </w:rPr>
        <w:t>(</w:t>
      </w:r>
      <w:r w:rsidR="000C457C">
        <w:rPr>
          <w:rFonts w:ascii="Verdana" w:hAnsi="Verdana"/>
          <w:color w:val="231F20"/>
          <w:sz w:val="20"/>
          <w:szCs w:val="20"/>
          <w:lang w:val="hr-HR"/>
        </w:rPr>
        <w:t xml:space="preserve">referenca 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5</w:t>
      </w:r>
      <w:r w:rsidR="009D4B4E" w:rsidRPr="00985120">
        <w:rPr>
          <w:rFonts w:ascii="Verdana" w:hAnsi="Verdana"/>
          <w:color w:val="231F20"/>
          <w:sz w:val="20"/>
          <w:szCs w:val="20"/>
          <w:lang w:val="hr-HR"/>
        </w:rPr>
        <w:t>)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="00340EFA" w:rsidRPr="00985120">
        <w:rPr>
          <w:rFonts w:ascii="Verdana" w:hAnsi="Verdana"/>
          <w:color w:val="231F20"/>
          <w:sz w:val="20"/>
          <w:szCs w:val="20"/>
          <w:lang w:val="hr-HR"/>
        </w:rPr>
        <w:t>Zahtjevi koji se odnose na interakciju sigurnosti i nukl</w:t>
      </w:r>
      <w:r w:rsidR="00104975" w:rsidRPr="00985120">
        <w:rPr>
          <w:rFonts w:ascii="Verdana" w:hAnsi="Verdana"/>
          <w:color w:val="231F20"/>
          <w:sz w:val="20"/>
          <w:szCs w:val="20"/>
          <w:lang w:val="hr-HR"/>
        </w:rPr>
        <w:t>e</w:t>
      </w:r>
      <w:r w:rsidR="00340EFA" w:rsidRPr="00985120">
        <w:rPr>
          <w:rFonts w:ascii="Verdana" w:hAnsi="Verdana"/>
          <w:color w:val="231F20"/>
          <w:sz w:val="20"/>
          <w:szCs w:val="20"/>
          <w:lang w:val="hr-HR"/>
        </w:rPr>
        <w:t xml:space="preserve">arne bezbjednosti utvrđeni su </w:t>
      </w:r>
      <w:r w:rsidR="004B217A" w:rsidRPr="00985120">
        <w:rPr>
          <w:rFonts w:ascii="Verdana" w:hAnsi="Verdana"/>
          <w:color w:val="231F20"/>
          <w:sz w:val="20"/>
          <w:szCs w:val="20"/>
          <w:lang w:val="hr-HR"/>
        </w:rPr>
        <w:t>u referenci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6.</w:t>
      </w:r>
    </w:p>
    <w:p w:rsidR="004B217A" w:rsidRPr="00985120" w:rsidRDefault="004B217A" w:rsidP="004B7E1E">
      <w:pPr>
        <w:pStyle w:val="BodyText"/>
        <w:jc w:val="both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5E0E6E" w:rsidP="00EF3FF6">
      <w:pPr>
        <w:pStyle w:val="Heading2"/>
        <w:rPr>
          <w:lang w:val="hr-HR"/>
        </w:rPr>
      </w:pPr>
      <w:bookmarkStart w:id="14" w:name="_Toc40267240"/>
      <w:r w:rsidRPr="00985120">
        <w:rPr>
          <w:lang w:val="hr-HR"/>
        </w:rPr>
        <w:t>STRU</w:t>
      </w:r>
      <w:r w:rsidR="009D3D96" w:rsidRPr="00985120">
        <w:rPr>
          <w:lang w:val="hr-HR"/>
        </w:rPr>
        <w:t>K</w:t>
      </w:r>
      <w:r w:rsidR="00CA1DD3" w:rsidRPr="00985120">
        <w:rPr>
          <w:lang w:val="hr-HR"/>
        </w:rPr>
        <w:t>T</w:t>
      </w:r>
      <w:r w:rsidR="009D3D96" w:rsidRPr="00985120">
        <w:rPr>
          <w:lang w:val="hr-HR"/>
        </w:rPr>
        <w:t>URA</w:t>
      </w:r>
      <w:bookmarkEnd w:id="14"/>
    </w:p>
    <w:p w:rsidR="00187309" w:rsidRPr="00985120" w:rsidRDefault="00187309" w:rsidP="004B7E1E">
      <w:pPr>
        <w:pStyle w:val="BodyText"/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F16B93" w:rsidP="004B7E1E">
      <w:pPr>
        <w:pStyle w:val="ListParagraph"/>
        <w:numPr>
          <w:ilvl w:val="1"/>
          <w:numId w:val="9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r>
        <w:rPr>
          <w:rFonts w:ascii="Verdana" w:hAnsi="Verdana"/>
          <w:color w:val="231F20"/>
          <w:sz w:val="20"/>
          <w:szCs w:val="20"/>
          <w:lang w:val="hr-HR"/>
        </w:rPr>
        <w:t>Poglavlje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2 </w:t>
      </w:r>
      <w:r w:rsidR="009D3D96" w:rsidRPr="00985120">
        <w:rPr>
          <w:rFonts w:ascii="Verdana" w:hAnsi="Verdana"/>
          <w:color w:val="231F20"/>
          <w:sz w:val="20"/>
          <w:szCs w:val="20"/>
          <w:lang w:val="hr-HR"/>
        </w:rPr>
        <w:t>utvrđuje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CB0280" w:rsidRPr="00985120">
        <w:rPr>
          <w:rFonts w:ascii="Verdana" w:hAnsi="Verdana"/>
          <w:color w:val="231F20"/>
          <w:sz w:val="20"/>
          <w:szCs w:val="20"/>
          <w:lang w:val="hr-HR"/>
        </w:rPr>
        <w:t>z</w:t>
      </w:r>
      <w:r w:rsidR="009D3D96" w:rsidRPr="00985120">
        <w:rPr>
          <w:rFonts w:ascii="Verdana" w:hAnsi="Verdana"/>
          <w:color w:val="231F20"/>
          <w:sz w:val="20"/>
          <w:szCs w:val="20"/>
          <w:lang w:val="hr-HR"/>
        </w:rPr>
        <w:t>ahtjeve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402FAB" w:rsidRPr="00985120">
        <w:rPr>
          <w:rFonts w:ascii="Verdana" w:hAnsi="Verdana"/>
          <w:color w:val="231F20"/>
          <w:sz w:val="20"/>
          <w:szCs w:val="20"/>
          <w:lang w:val="hr-HR"/>
        </w:rPr>
        <w:t>za sigurnost, zaštitu zaposlenih</w:t>
      </w:r>
      <w:r w:rsidR="000C457C">
        <w:rPr>
          <w:rFonts w:ascii="Verdana" w:hAnsi="Verdana"/>
          <w:color w:val="231F20"/>
          <w:sz w:val="20"/>
          <w:szCs w:val="20"/>
          <w:lang w:val="hr-HR"/>
        </w:rPr>
        <w:t>,</w:t>
      </w:r>
      <w:r w:rsidR="00402FA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stanovništva i 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>okoliš</w:t>
      </w:r>
      <w:r w:rsidR="00402FAB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="009D4B4E" w:rsidRPr="00985120">
        <w:rPr>
          <w:rFonts w:ascii="Verdana" w:hAnsi="Verdana"/>
          <w:color w:val="231F20"/>
          <w:sz w:val="20"/>
          <w:szCs w:val="20"/>
          <w:lang w:val="hr-HR"/>
        </w:rPr>
        <w:t>Odgovornosti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402FAB" w:rsidRPr="00985120">
        <w:rPr>
          <w:rFonts w:ascii="Verdana" w:hAnsi="Verdana"/>
          <w:color w:val="231F20"/>
          <w:sz w:val="20"/>
          <w:szCs w:val="20"/>
          <w:lang w:val="hr-HR"/>
        </w:rPr>
        <w:t>povezane sa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dekomisioniranje</w:t>
      </w:r>
      <w:r w:rsidR="00402FA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m su utvrđene u </w:t>
      </w:r>
      <w:r>
        <w:rPr>
          <w:rFonts w:ascii="Verdana" w:hAnsi="Verdana"/>
          <w:color w:val="231F20"/>
          <w:sz w:val="20"/>
          <w:szCs w:val="20"/>
          <w:lang w:val="hr-HR"/>
        </w:rPr>
        <w:t>Poglavlju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3. </w:t>
      </w:r>
      <w:r>
        <w:rPr>
          <w:rFonts w:ascii="Verdana" w:hAnsi="Verdana"/>
          <w:color w:val="231F20"/>
          <w:sz w:val="20"/>
          <w:szCs w:val="20"/>
          <w:lang w:val="hr-HR"/>
        </w:rPr>
        <w:t>Poglavlje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4 </w:t>
      </w:r>
      <w:r w:rsidR="009D3D96" w:rsidRPr="00985120">
        <w:rPr>
          <w:rFonts w:ascii="Verdana" w:hAnsi="Verdana"/>
          <w:color w:val="231F20"/>
          <w:sz w:val="20"/>
          <w:szCs w:val="20"/>
          <w:lang w:val="hr-HR"/>
        </w:rPr>
        <w:t>utvrđuje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B153B5" w:rsidRPr="00985120">
        <w:rPr>
          <w:rFonts w:ascii="Verdana" w:hAnsi="Verdana"/>
          <w:color w:val="231F20"/>
          <w:sz w:val="20"/>
          <w:szCs w:val="20"/>
          <w:lang w:val="hr-HR"/>
        </w:rPr>
        <w:t>z</w:t>
      </w:r>
      <w:r w:rsidR="00752232" w:rsidRPr="00985120">
        <w:rPr>
          <w:rFonts w:ascii="Verdana" w:hAnsi="Verdana"/>
          <w:color w:val="231F20"/>
          <w:sz w:val="20"/>
          <w:szCs w:val="20"/>
          <w:lang w:val="hr-HR"/>
        </w:rPr>
        <w:t>ahtjev</w:t>
      </w:r>
      <w:r w:rsidR="00B153B5" w:rsidRPr="00985120">
        <w:rPr>
          <w:rFonts w:ascii="Verdana" w:hAnsi="Verdana"/>
          <w:color w:val="231F20"/>
          <w:sz w:val="20"/>
          <w:szCs w:val="20"/>
          <w:lang w:val="hr-HR"/>
        </w:rPr>
        <w:t>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402FAB" w:rsidRPr="00985120">
        <w:rPr>
          <w:rFonts w:ascii="Verdana" w:hAnsi="Verdana"/>
          <w:color w:val="231F20"/>
          <w:sz w:val="20"/>
          <w:szCs w:val="20"/>
          <w:lang w:val="hr-HR"/>
        </w:rPr>
        <w:t>za upravljanje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dekomisioniranje</w:t>
      </w:r>
      <w:r w:rsidR="00402FAB" w:rsidRPr="00985120">
        <w:rPr>
          <w:rFonts w:ascii="Verdana" w:hAnsi="Verdana"/>
          <w:color w:val="231F20"/>
          <w:sz w:val="20"/>
          <w:szCs w:val="20"/>
          <w:lang w:val="hr-HR"/>
        </w:rPr>
        <w:t>m, 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>
        <w:rPr>
          <w:rFonts w:ascii="Verdana" w:hAnsi="Verdana"/>
          <w:color w:val="231F20"/>
          <w:sz w:val="20"/>
          <w:szCs w:val="20"/>
          <w:lang w:val="hr-HR"/>
        </w:rPr>
        <w:t>Poglavlje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5 </w:t>
      </w:r>
      <w:r w:rsidR="00B153B5" w:rsidRPr="00985120">
        <w:rPr>
          <w:rFonts w:ascii="Verdana" w:hAnsi="Verdana"/>
          <w:color w:val="231F20"/>
          <w:sz w:val="20"/>
          <w:szCs w:val="20"/>
          <w:lang w:val="hr-HR"/>
        </w:rPr>
        <w:t>z</w:t>
      </w:r>
      <w:r w:rsidR="00752232" w:rsidRPr="00985120">
        <w:rPr>
          <w:rFonts w:ascii="Verdana" w:hAnsi="Verdana"/>
          <w:color w:val="231F20"/>
          <w:sz w:val="20"/>
          <w:szCs w:val="20"/>
          <w:lang w:val="hr-HR"/>
        </w:rPr>
        <w:t>ahtjev</w:t>
      </w:r>
      <w:r w:rsidR="00B153B5" w:rsidRPr="00985120">
        <w:rPr>
          <w:rFonts w:ascii="Verdana" w:hAnsi="Verdana"/>
          <w:color w:val="231F20"/>
          <w:sz w:val="20"/>
          <w:szCs w:val="20"/>
          <w:lang w:val="hr-HR"/>
        </w:rPr>
        <w:t>e</w:t>
      </w:r>
      <w:r w:rsidR="009C65B5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402FA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za odabir </w:t>
      </w:r>
      <w:r w:rsidR="009C65B5" w:rsidRPr="00985120">
        <w:rPr>
          <w:rFonts w:ascii="Verdana" w:hAnsi="Verdana"/>
          <w:color w:val="231F20"/>
          <w:sz w:val="20"/>
          <w:szCs w:val="20"/>
          <w:lang w:val="hr-HR"/>
        </w:rPr>
        <w:t>strategije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402FAB" w:rsidRPr="00985120">
        <w:rPr>
          <w:rFonts w:ascii="Verdana" w:hAnsi="Verdana"/>
          <w:color w:val="231F20"/>
          <w:sz w:val="20"/>
          <w:szCs w:val="20"/>
          <w:lang w:val="hr-HR"/>
        </w:rPr>
        <w:t>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>
        <w:rPr>
          <w:rFonts w:ascii="Verdana" w:hAnsi="Verdana"/>
          <w:color w:val="231F20"/>
          <w:sz w:val="20"/>
          <w:szCs w:val="20"/>
          <w:lang w:val="hr-HR"/>
        </w:rPr>
        <w:t>Poglavlje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6 </w:t>
      </w:r>
      <w:r w:rsidR="009D3D96" w:rsidRPr="00985120">
        <w:rPr>
          <w:rFonts w:ascii="Verdana" w:hAnsi="Verdana"/>
          <w:color w:val="231F20"/>
          <w:sz w:val="20"/>
          <w:szCs w:val="20"/>
          <w:lang w:val="hr-HR"/>
        </w:rPr>
        <w:t xml:space="preserve">utvrđuje </w:t>
      </w:r>
      <w:r w:rsidR="00B153B5" w:rsidRPr="00985120">
        <w:rPr>
          <w:rFonts w:ascii="Verdana" w:hAnsi="Verdana"/>
          <w:color w:val="231F20"/>
          <w:sz w:val="20"/>
          <w:szCs w:val="20"/>
          <w:lang w:val="hr-HR"/>
        </w:rPr>
        <w:t>z</w:t>
      </w:r>
      <w:r w:rsidR="00752232" w:rsidRPr="00985120">
        <w:rPr>
          <w:rFonts w:ascii="Verdana" w:hAnsi="Verdana"/>
          <w:color w:val="231F20"/>
          <w:sz w:val="20"/>
          <w:szCs w:val="20"/>
          <w:lang w:val="hr-HR"/>
        </w:rPr>
        <w:t>ahtjev</w:t>
      </w:r>
      <w:r w:rsidR="000841DF" w:rsidRPr="00985120">
        <w:rPr>
          <w:rFonts w:ascii="Verdana" w:hAnsi="Verdana"/>
          <w:color w:val="231F20"/>
          <w:sz w:val="20"/>
          <w:szCs w:val="20"/>
          <w:lang w:val="hr-HR"/>
        </w:rPr>
        <w:t>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9C65B5" w:rsidRPr="00985120">
        <w:rPr>
          <w:rFonts w:ascii="Verdana" w:hAnsi="Verdana"/>
          <w:color w:val="231F20"/>
          <w:sz w:val="20"/>
          <w:szCs w:val="20"/>
          <w:lang w:val="hr-HR"/>
        </w:rPr>
        <w:t>za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finan</w:t>
      </w:r>
      <w:r w:rsidR="009C65B5" w:rsidRPr="00985120">
        <w:rPr>
          <w:rFonts w:ascii="Verdana" w:hAnsi="Verdana"/>
          <w:color w:val="231F20"/>
          <w:sz w:val="20"/>
          <w:szCs w:val="20"/>
          <w:lang w:val="hr-HR"/>
        </w:rPr>
        <w:t>siranje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</w:t>
      </w:r>
      <w:r w:rsidR="009C65B5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>
        <w:rPr>
          <w:rFonts w:ascii="Verdana" w:hAnsi="Verdana"/>
          <w:color w:val="231F20"/>
          <w:sz w:val="20"/>
          <w:szCs w:val="20"/>
          <w:lang w:val="hr-HR"/>
        </w:rPr>
        <w:t>Poglavlje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7</w:t>
      </w:r>
      <w:r w:rsidR="009D3D96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utvrđuje z</w:t>
      </w:r>
      <w:r w:rsidR="00752232" w:rsidRPr="00985120">
        <w:rPr>
          <w:rFonts w:ascii="Verdana" w:hAnsi="Verdana"/>
          <w:color w:val="231F20"/>
          <w:sz w:val="20"/>
          <w:szCs w:val="20"/>
          <w:lang w:val="hr-HR"/>
        </w:rPr>
        <w:t>ahtjev</w:t>
      </w:r>
      <w:r w:rsidR="009D3D96" w:rsidRPr="00985120">
        <w:rPr>
          <w:rFonts w:ascii="Verdana" w:hAnsi="Verdana"/>
          <w:color w:val="231F20"/>
          <w:sz w:val="20"/>
          <w:szCs w:val="20"/>
          <w:lang w:val="hr-HR"/>
        </w:rPr>
        <w:t>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9C65B5" w:rsidRPr="00985120">
        <w:rPr>
          <w:rFonts w:ascii="Verdana" w:hAnsi="Verdana"/>
          <w:color w:val="231F20"/>
          <w:sz w:val="20"/>
          <w:szCs w:val="20"/>
          <w:lang w:val="hr-HR"/>
        </w:rPr>
        <w:t>za planiranje d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ekomisioniranj</w:t>
      </w:r>
      <w:r w:rsidR="009C65B5" w:rsidRPr="00985120">
        <w:rPr>
          <w:rFonts w:ascii="Verdana" w:hAnsi="Verdana"/>
          <w:color w:val="231F20"/>
          <w:sz w:val="20"/>
          <w:szCs w:val="20"/>
          <w:lang w:val="hr-HR"/>
        </w:rPr>
        <w:t>a koje se radi tokom životnog vijeka objekta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>
        <w:rPr>
          <w:rFonts w:ascii="Verdana" w:hAnsi="Verdana"/>
          <w:color w:val="231F20"/>
          <w:sz w:val="20"/>
          <w:szCs w:val="20"/>
          <w:lang w:val="hr-HR"/>
        </w:rPr>
        <w:t>Poglavlje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8</w:t>
      </w:r>
      <w:r w:rsidR="009D3D96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utvrđuje zahtjeve </w:t>
      </w:r>
      <w:r w:rsidR="00402FAB" w:rsidRPr="00985120">
        <w:rPr>
          <w:rFonts w:ascii="Verdana" w:hAnsi="Verdana"/>
          <w:color w:val="231F20"/>
          <w:sz w:val="20"/>
          <w:szCs w:val="20"/>
          <w:lang w:val="hr-HR"/>
        </w:rPr>
        <w:t>koji se trebaju poštovati pri obavljanju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9E4BF0" w:rsidRPr="00985120">
        <w:rPr>
          <w:rFonts w:ascii="Verdana" w:hAnsi="Verdana"/>
          <w:color w:val="231F20"/>
          <w:sz w:val="20"/>
          <w:szCs w:val="20"/>
          <w:lang w:val="hr-HR"/>
        </w:rPr>
        <w:t>radnji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>
        <w:rPr>
          <w:rFonts w:ascii="Verdana" w:hAnsi="Verdana"/>
          <w:color w:val="231F20"/>
          <w:sz w:val="20"/>
          <w:szCs w:val="20"/>
          <w:lang w:val="hr-HR"/>
        </w:rPr>
        <w:t>Poglavlje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9</w:t>
      </w:r>
      <w:r w:rsidR="004B217A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402FA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utvrđuje zahtjeve za utvrđivanje kada je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402FAB" w:rsidRPr="00985120">
        <w:rPr>
          <w:rFonts w:ascii="Verdana" w:hAnsi="Verdana"/>
          <w:color w:val="231F20"/>
          <w:sz w:val="20"/>
          <w:szCs w:val="20"/>
          <w:lang w:val="hr-HR"/>
        </w:rPr>
        <w:t>završeno</w:t>
      </w:r>
      <w:r w:rsidR="000841DF" w:rsidRPr="00985120">
        <w:rPr>
          <w:rFonts w:ascii="Verdana" w:hAnsi="Verdana"/>
          <w:color w:val="231F20"/>
          <w:sz w:val="20"/>
          <w:szCs w:val="20"/>
          <w:lang w:val="hr-HR"/>
        </w:rPr>
        <w:t>,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402FA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uključujući i </w:t>
      </w:r>
      <w:r w:rsidR="00B153B5" w:rsidRPr="00985120">
        <w:rPr>
          <w:rFonts w:ascii="Verdana" w:hAnsi="Verdana"/>
          <w:color w:val="231F20"/>
          <w:sz w:val="20"/>
          <w:szCs w:val="20"/>
          <w:lang w:val="hr-HR"/>
        </w:rPr>
        <w:t>z</w:t>
      </w:r>
      <w:r w:rsidR="00752232" w:rsidRPr="00985120">
        <w:rPr>
          <w:rFonts w:ascii="Verdana" w:hAnsi="Verdana"/>
          <w:color w:val="231F20"/>
          <w:sz w:val="20"/>
          <w:szCs w:val="20"/>
          <w:lang w:val="hr-HR"/>
        </w:rPr>
        <w:t>ahtjev</w:t>
      </w:r>
      <w:r w:rsidR="00B153B5" w:rsidRPr="00985120">
        <w:rPr>
          <w:rFonts w:ascii="Verdana" w:hAnsi="Verdana"/>
          <w:color w:val="231F20"/>
          <w:sz w:val="20"/>
          <w:szCs w:val="20"/>
          <w:lang w:val="hr-HR"/>
        </w:rPr>
        <w:t>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402FAB" w:rsidRPr="00985120">
        <w:rPr>
          <w:rFonts w:ascii="Verdana" w:hAnsi="Verdana"/>
          <w:color w:val="231F20"/>
          <w:sz w:val="20"/>
          <w:szCs w:val="20"/>
          <w:lang w:val="hr-HR"/>
        </w:rPr>
        <w:t>za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881BD6" w:rsidRPr="00985120">
        <w:rPr>
          <w:rFonts w:ascii="Verdana" w:hAnsi="Verdana"/>
          <w:color w:val="231F20"/>
          <w:sz w:val="20"/>
          <w:szCs w:val="20"/>
          <w:lang w:val="hr-HR"/>
        </w:rPr>
        <w:t>radiološk</w:t>
      </w:r>
      <w:r w:rsidR="00B163E3">
        <w:rPr>
          <w:rFonts w:ascii="Verdana" w:hAnsi="Verdana"/>
          <w:color w:val="231F20"/>
          <w:sz w:val="20"/>
          <w:szCs w:val="20"/>
          <w:lang w:val="hr-HR"/>
        </w:rPr>
        <w:t>im</w:t>
      </w:r>
      <w:r w:rsidR="00881BD6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ispitivanj</w:t>
      </w:r>
      <w:r w:rsidR="00B163E3">
        <w:rPr>
          <w:rFonts w:ascii="Verdana" w:hAnsi="Verdana"/>
          <w:color w:val="231F20"/>
          <w:sz w:val="20"/>
          <w:szCs w:val="20"/>
          <w:lang w:val="hr-HR"/>
        </w:rPr>
        <w:t>im</w:t>
      </w:r>
      <w:r w:rsidR="00881BD6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840B3B">
        <w:rPr>
          <w:rFonts w:ascii="Verdana" w:hAnsi="Verdana"/>
          <w:color w:val="231F20"/>
          <w:sz w:val="20"/>
          <w:szCs w:val="20"/>
          <w:lang w:val="hr-HR"/>
        </w:rPr>
        <w:t>radi</w:t>
      </w:r>
      <w:r w:rsidR="00402FA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dokazivanja završetka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9E4BF0" w:rsidRPr="00985120">
        <w:rPr>
          <w:rFonts w:ascii="Verdana" w:hAnsi="Verdana"/>
          <w:color w:val="231F20"/>
          <w:sz w:val="20"/>
          <w:szCs w:val="20"/>
          <w:lang w:val="hr-HR"/>
        </w:rPr>
        <w:t xml:space="preserve">radnji dekomisioniranja </w:t>
      </w:r>
      <w:r w:rsidR="00402FAB" w:rsidRPr="00985120">
        <w:rPr>
          <w:rFonts w:ascii="Verdana" w:hAnsi="Verdana"/>
          <w:color w:val="231F20"/>
          <w:sz w:val="20"/>
          <w:szCs w:val="20"/>
          <w:lang w:val="hr-HR"/>
        </w:rPr>
        <w:t>i prestanka autorizacije za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jc w:val="both"/>
        <w:rPr>
          <w:rFonts w:ascii="Verdana" w:hAnsi="Verdana"/>
          <w:sz w:val="20"/>
          <w:szCs w:val="20"/>
          <w:lang w:val="hr-HR"/>
        </w:rPr>
      </w:pPr>
    </w:p>
    <w:p w:rsidR="00E823DB" w:rsidRPr="00985120" w:rsidRDefault="00E823DB" w:rsidP="004B7E1E">
      <w:pPr>
        <w:jc w:val="both"/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9D3D96" w:rsidP="008973D9">
      <w:pPr>
        <w:pStyle w:val="Heading1"/>
        <w:numPr>
          <w:ilvl w:val="0"/>
          <w:numId w:val="13"/>
        </w:numPr>
        <w:ind w:left="426" w:hanging="426"/>
        <w:rPr>
          <w:lang w:val="hr-HR"/>
        </w:rPr>
      </w:pPr>
      <w:bookmarkStart w:id="15" w:name="PROTECTION_OF_PEOPLE_AND_PROTECTION_OF_T"/>
      <w:bookmarkStart w:id="16" w:name="Requirement_1:_Optimization_of_protectio"/>
      <w:bookmarkStart w:id="17" w:name="Requirement_2:_Graded_approach"/>
      <w:bookmarkStart w:id="18" w:name="_bookmark4"/>
      <w:bookmarkStart w:id="19" w:name="_Toc40267241"/>
      <w:bookmarkEnd w:id="15"/>
      <w:bookmarkEnd w:id="16"/>
      <w:bookmarkEnd w:id="17"/>
      <w:bookmarkEnd w:id="18"/>
      <w:r w:rsidRPr="00985120">
        <w:rPr>
          <w:lang w:val="hr-HR"/>
        </w:rPr>
        <w:t>ZAŠTITA LJUDI I ZAŠTITA</w:t>
      </w:r>
      <w:r w:rsidR="005E0E6E" w:rsidRPr="00985120">
        <w:rPr>
          <w:lang w:val="hr-HR"/>
        </w:rPr>
        <w:t xml:space="preserve"> </w:t>
      </w:r>
      <w:r w:rsidR="00EF3FF6" w:rsidRPr="00985120">
        <w:rPr>
          <w:lang w:val="hr-HR"/>
        </w:rPr>
        <w:t>OKOLIŠ</w:t>
      </w:r>
      <w:r w:rsidR="009E4BF0" w:rsidRPr="00985120">
        <w:rPr>
          <w:lang w:val="hr-HR"/>
        </w:rPr>
        <w:t>A</w:t>
      </w:r>
      <w:bookmarkEnd w:id="19"/>
    </w:p>
    <w:p w:rsidR="00187309" w:rsidRPr="00985120" w:rsidRDefault="00187309" w:rsidP="004B7E1E">
      <w:pPr>
        <w:pStyle w:val="BodyText"/>
        <w:rPr>
          <w:rFonts w:ascii="Verdana" w:hAnsi="Verdana"/>
          <w:b/>
          <w:sz w:val="20"/>
          <w:szCs w:val="20"/>
          <w:lang w:val="hr-HR"/>
        </w:rPr>
      </w:pPr>
    </w:p>
    <w:p w:rsidR="00187309" w:rsidRPr="00985120" w:rsidRDefault="00752232" w:rsidP="000C457C">
      <w:pPr>
        <w:pStyle w:val="Heading2"/>
        <w:jc w:val="both"/>
        <w:rPr>
          <w:b/>
          <w:szCs w:val="20"/>
          <w:lang w:val="hr-HR"/>
        </w:rPr>
      </w:pPr>
      <w:bookmarkStart w:id="20" w:name="_Toc40267242"/>
      <w:r w:rsidRPr="00985120">
        <w:rPr>
          <w:b/>
          <w:lang w:val="hr-HR"/>
        </w:rPr>
        <w:t>Zahtjev</w:t>
      </w:r>
      <w:r w:rsidR="005E0E6E" w:rsidRPr="00985120">
        <w:rPr>
          <w:b/>
          <w:lang w:val="hr-HR"/>
        </w:rPr>
        <w:t xml:space="preserve"> 1: Optimiza</w:t>
      </w:r>
      <w:r w:rsidR="009D3D96" w:rsidRPr="00985120">
        <w:rPr>
          <w:b/>
          <w:lang w:val="hr-HR"/>
        </w:rPr>
        <w:t>cija zaštite i sigurnosti kod</w:t>
      </w:r>
      <w:r w:rsidR="005E0E6E" w:rsidRPr="00985120">
        <w:rPr>
          <w:b/>
          <w:lang w:val="hr-HR"/>
        </w:rPr>
        <w:t xml:space="preserve"> </w:t>
      </w:r>
      <w:r w:rsidR="00213423" w:rsidRPr="00985120">
        <w:rPr>
          <w:b/>
          <w:lang w:val="hr-HR"/>
        </w:rPr>
        <w:t>dekomisioniranj</w:t>
      </w:r>
      <w:r w:rsidR="009D3D96" w:rsidRPr="00985120">
        <w:rPr>
          <w:b/>
          <w:lang w:val="hr-HR"/>
        </w:rPr>
        <w:t>a</w:t>
      </w:r>
      <w:bookmarkEnd w:id="20"/>
    </w:p>
    <w:p w:rsidR="00187309" w:rsidRPr="00985120" w:rsidRDefault="00187309" w:rsidP="004B7E1E">
      <w:pPr>
        <w:pStyle w:val="BodyText"/>
        <w:rPr>
          <w:rFonts w:ascii="Verdana" w:hAnsi="Verdana"/>
          <w:b/>
          <w:sz w:val="20"/>
          <w:szCs w:val="20"/>
          <w:lang w:val="hr-HR"/>
        </w:rPr>
      </w:pPr>
    </w:p>
    <w:p w:rsidR="00187309" w:rsidRPr="00985120" w:rsidRDefault="00FB7D71" w:rsidP="004B7E1E">
      <w:pPr>
        <w:jc w:val="both"/>
        <w:rPr>
          <w:rFonts w:ascii="Verdana" w:hAnsi="Verdana"/>
          <w:b/>
          <w:sz w:val="20"/>
          <w:szCs w:val="20"/>
          <w:lang w:val="hr-HR"/>
        </w:rPr>
      </w:pP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>Ekspozicija tokom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b/>
          <w:color w:val="231F20"/>
          <w:sz w:val="20"/>
          <w:szCs w:val="20"/>
          <w:lang w:val="hr-HR"/>
        </w:rPr>
        <w:t>dekomisioniranj</w:t>
      </w:r>
      <w:r w:rsidR="00847094" w:rsidRPr="00985120">
        <w:rPr>
          <w:rFonts w:ascii="Verdana" w:hAnsi="Verdana"/>
          <w:b/>
          <w:color w:val="231F20"/>
          <w:sz w:val="20"/>
          <w:szCs w:val="20"/>
          <w:lang w:val="hr-HR"/>
        </w:rPr>
        <w:t>a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se </w:t>
      </w:r>
      <w:r w:rsidR="003832F9">
        <w:rPr>
          <w:rFonts w:ascii="Verdana" w:hAnsi="Verdana"/>
          <w:b/>
          <w:color w:val="231F20"/>
          <w:sz w:val="20"/>
          <w:szCs w:val="20"/>
          <w:lang w:val="hr-HR"/>
        </w:rPr>
        <w:t xml:space="preserve">mora 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>smatra</w:t>
      </w:r>
      <w:r w:rsidR="003832F9">
        <w:rPr>
          <w:rFonts w:ascii="Verdana" w:hAnsi="Verdana"/>
          <w:b/>
          <w:color w:val="231F20"/>
          <w:sz w:val="20"/>
          <w:szCs w:val="20"/>
          <w:lang w:val="hr-HR"/>
        </w:rPr>
        <w:t>ti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situacijom planirane ekspozicije, a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relevant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>ni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87043B" w:rsidRPr="00985120">
        <w:rPr>
          <w:rFonts w:ascii="Verdana" w:hAnsi="Verdana"/>
          <w:b/>
          <w:color w:val="231F20"/>
          <w:sz w:val="20"/>
          <w:szCs w:val="20"/>
          <w:lang w:val="hr-HR"/>
        </w:rPr>
        <w:t>z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>ahtjevi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0841DF" w:rsidRPr="00985120">
        <w:rPr>
          <w:rFonts w:ascii="Verdana" w:hAnsi="Verdana"/>
          <w:b/>
          <w:color w:val="231F20"/>
          <w:sz w:val="20"/>
          <w:szCs w:val="20"/>
          <w:lang w:val="hr-HR"/>
        </w:rPr>
        <w:t>„</w:t>
      </w:r>
      <w:r w:rsidR="0087043B" w:rsidRPr="00985120">
        <w:rPr>
          <w:rFonts w:ascii="Verdana" w:hAnsi="Verdana"/>
          <w:b/>
          <w:color w:val="231F20"/>
          <w:sz w:val="20"/>
          <w:szCs w:val="20"/>
          <w:lang w:val="hr-HR"/>
        </w:rPr>
        <w:t>Osnovnih sigurnosnih standarda</w:t>
      </w:r>
      <w:r w:rsidR="000841DF" w:rsidRPr="00985120">
        <w:rPr>
          <w:rFonts w:ascii="Verdana" w:hAnsi="Verdana"/>
          <w:b/>
          <w:color w:val="231F20"/>
          <w:sz w:val="20"/>
          <w:szCs w:val="20"/>
          <w:lang w:val="hr-HR"/>
        </w:rPr>
        <w:t>“</w:t>
      </w:r>
      <w:r w:rsidR="0087043B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se </w:t>
      </w:r>
      <w:r w:rsidR="006C69D6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u skladu s tim </w:t>
      </w:r>
      <w:r w:rsidR="0087043B" w:rsidRPr="00985120">
        <w:rPr>
          <w:rFonts w:ascii="Verdana" w:hAnsi="Verdana"/>
          <w:b/>
          <w:color w:val="231F20"/>
          <w:sz w:val="20"/>
          <w:szCs w:val="20"/>
          <w:lang w:val="hr-HR"/>
        </w:rPr>
        <w:t>primjen</w:t>
      </w:r>
      <w:r w:rsidR="001B4172">
        <w:rPr>
          <w:rFonts w:ascii="Verdana" w:hAnsi="Verdana"/>
          <w:b/>
          <w:color w:val="231F20"/>
          <w:sz w:val="20"/>
          <w:szCs w:val="20"/>
          <w:lang w:val="hr-HR"/>
        </w:rPr>
        <w:t>juju</w:t>
      </w:r>
      <w:r w:rsidR="00E33C4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87043B" w:rsidRPr="00985120">
        <w:rPr>
          <w:rFonts w:ascii="Verdana" w:hAnsi="Verdana"/>
          <w:b/>
          <w:color w:val="231F20"/>
          <w:sz w:val="20"/>
          <w:szCs w:val="20"/>
          <w:lang w:val="hr-HR"/>
        </w:rPr>
        <w:t>tokom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87043B" w:rsidRPr="00985120">
        <w:rPr>
          <w:rFonts w:ascii="Verdana" w:hAnsi="Verdana"/>
          <w:b/>
          <w:color w:val="231F20"/>
          <w:sz w:val="20"/>
          <w:szCs w:val="20"/>
          <w:lang w:val="hr-HR"/>
        </w:rPr>
        <w:t>dekomisioniranja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pStyle w:val="BodyText"/>
        <w:rPr>
          <w:rFonts w:ascii="Verdana" w:hAnsi="Verdana"/>
          <w:b/>
          <w:sz w:val="20"/>
          <w:szCs w:val="20"/>
          <w:lang w:val="hr-HR"/>
        </w:rPr>
      </w:pPr>
    </w:p>
    <w:p w:rsidR="00187309" w:rsidRPr="00985120" w:rsidRDefault="00847094" w:rsidP="004B7E1E">
      <w:pPr>
        <w:pStyle w:val="ListParagraph"/>
        <w:numPr>
          <w:ilvl w:val="1"/>
          <w:numId w:val="8"/>
        </w:numPr>
        <w:tabs>
          <w:tab w:val="left" w:pos="709"/>
        </w:tabs>
        <w:spacing w:before="0"/>
        <w:ind w:left="0" w:right="0" w:firstLine="0"/>
        <w:rPr>
          <w:rFonts w:ascii="Verdana" w:hAnsi="Verdana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Relevantne granice doza za ekspoziciju zaposlenih i ekspoziciju </w:t>
      </w:r>
      <w:r w:rsidR="000C457C">
        <w:rPr>
          <w:rFonts w:ascii="Verdana" w:hAnsi="Verdana"/>
          <w:color w:val="231F20"/>
          <w:sz w:val="20"/>
          <w:szCs w:val="20"/>
          <w:lang w:val="hr-HR"/>
        </w:rPr>
        <w:t xml:space="preserve">pojedinaca iz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stanovništva moraju biti primijenjene </w:t>
      </w:r>
      <w:r w:rsidR="006526AA" w:rsidRPr="00985120">
        <w:rPr>
          <w:rFonts w:ascii="Verdana" w:hAnsi="Verdana"/>
          <w:color w:val="231F20"/>
          <w:sz w:val="20"/>
          <w:szCs w:val="20"/>
          <w:lang w:val="hr-HR"/>
        </w:rPr>
        <w:t>tokom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9D4B4E" w:rsidRPr="00985120">
        <w:rPr>
          <w:rFonts w:ascii="Verdana" w:hAnsi="Verdana"/>
          <w:color w:val="231F20"/>
          <w:sz w:val="20"/>
          <w:szCs w:val="20"/>
          <w:lang w:val="hr-HR"/>
        </w:rPr>
        <w:t>(</w:t>
      </w:r>
      <w:r w:rsidR="000C457C">
        <w:rPr>
          <w:rFonts w:ascii="Verdana" w:hAnsi="Verdana"/>
          <w:color w:val="231F20"/>
          <w:sz w:val="20"/>
          <w:szCs w:val="20"/>
          <w:lang w:val="hr-HR"/>
        </w:rPr>
        <w:t>referenca</w:t>
      </w:r>
      <w:r w:rsidR="000C457C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4</w:t>
      </w:r>
      <w:r w:rsidR="009D4B4E" w:rsidRPr="00985120">
        <w:rPr>
          <w:rFonts w:ascii="Verdana" w:hAnsi="Verdana"/>
          <w:color w:val="231F20"/>
          <w:sz w:val="20"/>
          <w:szCs w:val="20"/>
          <w:lang w:val="hr-HR"/>
        </w:rPr>
        <w:t>)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="004F5D0D" w:rsidRPr="00985120">
        <w:rPr>
          <w:rFonts w:ascii="Verdana" w:hAnsi="Verdana"/>
          <w:color w:val="231F20"/>
          <w:sz w:val="20"/>
          <w:szCs w:val="20"/>
          <w:lang w:val="hr-HR"/>
        </w:rPr>
        <w:t>Zaštita od zračenja osoba koje su izložene kao rezultat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9E4BF0" w:rsidRPr="00985120">
        <w:rPr>
          <w:rFonts w:ascii="Verdana" w:hAnsi="Verdana"/>
          <w:color w:val="231F20"/>
          <w:sz w:val="20"/>
          <w:szCs w:val="20"/>
          <w:lang w:val="hr-HR"/>
        </w:rPr>
        <w:t>radnji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mor</w:t>
      </w:r>
      <w:r w:rsidR="004F5D0D" w:rsidRPr="00985120">
        <w:rPr>
          <w:rFonts w:ascii="Verdana" w:hAnsi="Verdana"/>
          <w:color w:val="231F20"/>
          <w:sz w:val="20"/>
          <w:szCs w:val="20"/>
          <w:lang w:val="hr-HR"/>
        </w:rPr>
        <w:t>a biti optimiz</w:t>
      </w:r>
      <w:r w:rsidR="000C457C">
        <w:rPr>
          <w:rFonts w:ascii="Verdana" w:hAnsi="Verdana"/>
          <w:color w:val="231F20"/>
          <w:sz w:val="20"/>
          <w:szCs w:val="20"/>
          <w:lang w:val="hr-HR"/>
        </w:rPr>
        <w:t>ir</w:t>
      </w:r>
      <w:r w:rsidR="004F5D0D" w:rsidRPr="00985120">
        <w:rPr>
          <w:rFonts w:ascii="Verdana" w:hAnsi="Verdana"/>
          <w:color w:val="231F20"/>
          <w:sz w:val="20"/>
          <w:szCs w:val="20"/>
          <w:lang w:val="hr-HR"/>
        </w:rPr>
        <w:t xml:space="preserve">ana uz dužno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uzimanje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relevant</w:t>
      </w:r>
      <w:r w:rsidR="004F5D0D" w:rsidRPr="00985120">
        <w:rPr>
          <w:rFonts w:ascii="Verdana" w:hAnsi="Verdana"/>
          <w:color w:val="231F20"/>
          <w:sz w:val="20"/>
          <w:szCs w:val="20"/>
          <w:lang w:val="hr-HR"/>
        </w:rPr>
        <w:t xml:space="preserve">nih </w:t>
      </w:r>
      <w:r w:rsidR="00840B3B">
        <w:rPr>
          <w:rFonts w:ascii="Verdana" w:hAnsi="Verdana"/>
          <w:color w:val="231F20"/>
          <w:sz w:val="20"/>
          <w:szCs w:val="20"/>
          <w:lang w:val="hr-HR"/>
        </w:rPr>
        <w:t>restrikcija</w:t>
      </w:r>
      <w:r w:rsidR="004F5D0D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doze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u obzir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56476B" w:rsidRPr="00985120" w:rsidRDefault="0056476B" w:rsidP="0056476B">
      <w:pPr>
        <w:pStyle w:val="ListParagraph"/>
        <w:tabs>
          <w:tab w:val="left" w:pos="709"/>
        </w:tabs>
        <w:spacing w:before="0"/>
        <w:ind w:left="0" w:right="0"/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4F5D0D" w:rsidP="004B7E1E">
      <w:pPr>
        <w:pStyle w:val="ListParagraph"/>
        <w:numPr>
          <w:ilvl w:val="1"/>
          <w:numId w:val="8"/>
        </w:numPr>
        <w:tabs>
          <w:tab w:val="left" w:pos="709"/>
        </w:tabs>
        <w:spacing w:before="0"/>
        <w:ind w:left="0" w:right="0" w:firstLine="0"/>
        <w:rPr>
          <w:rFonts w:ascii="Verdana" w:hAnsi="Verdana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Pored </w:t>
      </w:r>
      <w:r w:rsidR="0056476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priprema za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zaštit</w:t>
      </w:r>
      <w:r w:rsidR="0056476B" w:rsidRPr="00985120">
        <w:rPr>
          <w:rFonts w:ascii="Verdana" w:hAnsi="Verdana"/>
          <w:color w:val="231F20"/>
          <w:sz w:val="20"/>
          <w:szCs w:val="20"/>
          <w:lang w:val="hr-HR"/>
        </w:rPr>
        <w:t>u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od ekspozicije tokom planiranih aktivnosti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="00847094" w:rsidRPr="00985120">
        <w:rPr>
          <w:rFonts w:ascii="Verdana" w:hAnsi="Verdana"/>
          <w:color w:val="231F20"/>
          <w:sz w:val="20"/>
          <w:szCs w:val="20"/>
          <w:lang w:val="hr-HR"/>
        </w:rPr>
        <w:t xml:space="preserve">moraju se predvidjeti </w:t>
      </w:r>
      <w:r w:rsidR="0056476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smanjenje i </w:t>
      </w:r>
      <w:r w:rsidR="00847094" w:rsidRPr="00985120">
        <w:rPr>
          <w:rFonts w:ascii="Verdana" w:hAnsi="Verdana"/>
          <w:color w:val="231F20"/>
          <w:sz w:val="20"/>
          <w:szCs w:val="20"/>
          <w:lang w:val="hr-HR"/>
        </w:rPr>
        <w:t>zaštita</w:t>
      </w:r>
      <w:r w:rsidR="0056476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od ekspozicije </w:t>
      </w:r>
      <w:r w:rsidR="00847094" w:rsidRPr="00985120">
        <w:rPr>
          <w:rFonts w:ascii="Verdana" w:hAnsi="Verdana"/>
          <w:color w:val="231F20"/>
          <w:sz w:val="20"/>
          <w:szCs w:val="20"/>
          <w:lang w:val="hr-HR"/>
        </w:rPr>
        <w:t>proizašle iz incidenta tokom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</w:t>
      </w:r>
      <w:r w:rsidR="008E44F2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="00FF0D00" w:rsidRPr="00985120">
        <w:rPr>
          <w:rFonts w:ascii="Verdana" w:hAnsi="Verdana"/>
          <w:color w:val="231F20"/>
          <w:sz w:val="20"/>
          <w:szCs w:val="20"/>
          <w:lang w:val="hr-HR"/>
        </w:rPr>
        <w:t>Međutim ako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0C457C">
        <w:rPr>
          <w:rFonts w:ascii="Verdana" w:hAnsi="Verdana"/>
          <w:color w:val="231F20"/>
          <w:sz w:val="20"/>
          <w:szCs w:val="20"/>
          <w:lang w:val="hr-HR"/>
        </w:rPr>
        <w:t>su</w:t>
      </w:r>
      <w:r w:rsidR="00FF0D00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incident </w:t>
      </w:r>
      <w:r w:rsidR="00FF0D00" w:rsidRPr="00985120">
        <w:rPr>
          <w:rFonts w:ascii="Verdana" w:hAnsi="Verdana"/>
          <w:color w:val="231F20"/>
          <w:sz w:val="20"/>
          <w:szCs w:val="20"/>
          <w:lang w:val="hr-HR"/>
        </w:rPr>
        <w:t>ili konkretna situacija takve prirode da zahtijeva</w:t>
      </w:r>
      <w:r w:rsidR="000C457C">
        <w:rPr>
          <w:rFonts w:ascii="Verdana" w:hAnsi="Verdana"/>
          <w:color w:val="231F20"/>
          <w:sz w:val="20"/>
          <w:szCs w:val="20"/>
          <w:lang w:val="hr-HR"/>
        </w:rPr>
        <w:t>ju</w:t>
      </w:r>
      <w:r w:rsidR="00FF0D00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sanaciju ili ograničenje ispuštanja </w:t>
      </w:r>
      <w:r w:rsidR="00B72E78" w:rsidRPr="00985120">
        <w:rPr>
          <w:rFonts w:ascii="Verdana" w:hAnsi="Verdana"/>
          <w:color w:val="231F20"/>
          <w:sz w:val="20"/>
          <w:szCs w:val="20"/>
          <w:lang w:val="hr-HR"/>
        </w:rPr>
        <w:t>radioaktivn</w:t>
      </w:r>
      <w:r w:rsidR="00FF0D00" w:rsidRPr="00985120">
        <w:rPr>
          <w:rFonts w:ascii="Verdana" w:hAnsi="Verdana"/>
          <w:color w:val="231F20"/>
          <w:sz w:val="20"/>
          <w:szCs w:val="20"/>
          <w:lang w:val="hr-HR"/>
        </w:rPr>
        <w:t>og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>materijal</w:t>
      </w:r>
      <w:r w:rsidR="00FF0D00" w:rsidRPr="00985120">
        <w:rPr>
          <w:rFonts w:ascii="Verdana" w:hAnsi="Verdana"/>
          <w:color w:val="231F20"/>
          <w:sz w:val="20"/>
          <w:szCs w:val="20"/>
          <w:lang w:val="hr-HR"/>
        </w:rPr>
        <w:t>a u vanrednim okolnostima, primjenjuju se drugi sigurnosni standardi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IAEA</w:t>
      </w:r>
      <w:r w:rsidR="00FF0D00" w:rsidRPr="00985120">
        <w:rPr>
          <w:rFonts w:ascii="Verdana" w:hAnsi="Verdana"/>
          <w:color w:val="231F20"/>
          <w:sz w:val="20"/>
          <w:szCs w:val="20"/>
          <w:lang w:val="hr-HR"/>
        </w:rPr>
        <w:t>-e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9D4B4E" w:rsidRPr="00985120">
        <w:rPr>
          <w:rFonts w:ascii="Verdana" w:hAnsi="Verdana"/>
          <w:color w:val="231F20"/>
          <w:sz w:val="20"/>
          <w:szCs w:val="20"/>
          <w:lang w:val="hr-HR"/>
        </w:rPr>
        <w:t>(</w:t>
      </w:r>
      <w:r w:rsidR="000C457C">
        <w:rPr>
          <w:rFonts w:ascii="Verdana" w:hAnsi="Verdana"/>
          <w:color w:val="231F20"/>
          <w:sz w:val="20"/>
          <w:szCs w:val="20"/>
          <w:lang w:val="hr-HR"/>
        </w:rPr>
        <w:t xml:space="preserve">reference 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4</w:t>
      </w:r>
      <w:r w:rsidR="000C457C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0C457C">
        <w:rPr>
          <w:rFonts w:ascii="Verdana" w:hAnsi="Verdana"/>
          <w:color w:val="231F20"/>
          <w:sz w:val="20"/>
          <w:szCs w:val="20"/>
          <w:lang w:val="hr-HR"/>
        </w:rPr>
        <w:lastRenderedPageBreak/>
        <w:t>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7</w:t>
      </w:r>
      <w:r w:rsidR="009D4B4E" w:rsidRPr="00985120">
        <w:rPr>
          <w:rFonts w:ascii="Verdana" w:hAnsi="Verdana"/>
          <w:color w:val="231F20"/>
          <w:sz w:val="20"/>
          <w:szCs w:val="20"/>
          <w:lang w:val="hr-HR"/>
        </w:rPr>
        <w:t>)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pStyle w:val="BodyText"/>
        <w:tabs>
          <w:tab w:val="left" w:pos="709"/>
        </w:tabs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A02F76" w:rsidP="00FF0D00">
      <w:pPr>
        <w:pStyle w:val="ListParagraph"/>
        <w:numPr>
          <w:ilvl w:val="1"/>
          <w:numId w:val="8"/>
        </w:numPr>
        <w:tabs>
          <w:tab w:val="left" w:pos="709"/>
        </w:tabs>
        <w:spacing w:before="0"/>
        <w:ind w:left="0" w:right="0" w:firstLine="0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color w:val="231F20"/>
          <w:sz w:val="20"/>
          <w:szCs w:val="20"/>
          <w:lang w:val="hr-HR"/>
        </w:rPr>
        <w:t xml:space="preserve">Domaće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zakonodavstv</w:t>
      </w:r>
      <w:r>
        <w:rPr>
          <w:rFonts w:ascii="Verdana" w:hAnsi="Verdana"/>
          <w:color w:val="231F20"/>
          <w:sz w:val="20"/>
          <w:szCs w:val="20"/>
          <w:lang w:val="hr-HR"/>
        </w:rPr>
        <w:t>o</w:t>
      </w:r>
      <w:r w:rsidR="00FF0D00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o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B72E78" w:rsidRPr="00985120">
        <w:rPr>
          <w:rFonts w:ascii="Verdana" w:hAnsi="Verdana"/>
          <w:color w:val="231F20"/>
          <w:sz w:val="20"/>
          <w:szCs w:val="20"/>
          <w:lang w:val="hr-HR"/>
        </w:rPr>
        <w:t>zaštiti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>okoliš</w:t>
      </w:r>
      <w:r w:rsidR="00B72E78" w:rsidRPr="00985120">
        <w:rPr>
          <w:rFonts w:ascii="Verdana" w:hAnsi="Verdana"/>
          <w:color w:val="231F20"/>
          <w:sz w:val="20"/>
          <w:szCs w:val="20"/>
          <w:lang w:val="hr-HR"/>
        </w:rPr>
        <w:t>a 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CB0280" w:rsidRPr="00985120">
        <w:rPr>
          <w:rFonts w:ascii="Verdana" w:hAnsi="Verdana"/>
          <w:color w:val="231F20"/>
          <w:sz w:val="20"/>
          <w:szCs w:val="20"/>
          <w:lang w:val="hr-HR"/>
        </w:rPr>
        <w:t>z</w:t>
      </w:r>
      <w:r w:rsidR="00752232" w:rsidRPr="00985120">
        <w:rPr>
          <w:rFonts w:ascii="Verdana" w:hAnsi="Verdana"/>
          <w:color w:val="231F20"/>
          <w:sz w:val="20"/>
          <w:szCs w:val="20"/>
          <w:lang w:val="hr-HR"/>
        </w:rPr>
        <w:t>ahtjev</w:t>
      </w:r>
      <w:r w:rsidR="00FF0D00" w:rsidRPr="00985120">
        <w:rPr>
          <w:rFonts w:ascii="Verdana" w:hAnsi="Verdana"/>
          <w:color w:val="231F20"/>
          <w:sz w:val="20"/>
          <w:szCs w:val="20"/>
          <w:lang w:val="hr-HR"/>
        </w:rPr>
        <w:t>i</w:t>
      </w:r>
      <w:r w:rsidR="00CB0280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iz reference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4 </w:t>
      </w:r>
      <w:r w:rsidR="00B72E78" w:rsidRPr="00985120">
        <w:rPr>
          <w:rFonts w:ascii="Verdana" w:hAnsi="Verdana"/>
          <w:color w:val="231F20"/>
          <w:sz w:val="20"/>
          <w:szCs w:val="20"/>
          <w:lang w:val="hr-HR"/>
        </w:rPr>
        <w:t xml:space="preserve">koji </w:t>
      </w:r>
      <w:r w:rsidR="00FF0D00" w:rsidRPr="00985120">
        <w:rPr>
          <w:rFonts w:ascii="Verdana" w:hAnsi="Verdana"/>
          <w:color w:val="231F20"/>
          <w:sz w:val="20"/>
          <w:szCs w:val="20"/>
          <w:lang w:val="hr-HR"/>
        </w:rPr>
        <w:t>obuhvataju z</w:t>
      </w:r>
      <w:r w:rsidR="00B72E78" w:rsidRPr="00985120">
        <w:rPr>
          <w:rFonts w:ascii="Verdana" w:hAnsi="Verdana"/>
          <w:color w:val="231F20"/>
          <w:sz w:val="20"/>
          <w:szCs w:val="20"/>
          <w:lang w:val="hr-HR"/>
        </w:rPr>
        <w:t>aštit</w:t>
      </w:r>
      <w:r w:rsidR="00FF0D00" w:rsidRPr="00985120">
        <w:rPr>
          <w:rFonts w:ascii="Verdana" w:hAnsi="Verdana"/>
          <w:color w:val="231F20"/>
          <w:sz w:val="20"/>
          <w:szCs w:val="20"/>
          <w:lang w:val="hr-HR"/>
        </w:rPr>
        <w:t xml:space="preserve">u 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>okoliš</w:t>
      </w:r>
      <w:r w:rsidR="00B72E78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FF0D00" w:rsidRPr="00985120">
        <w:rPr>
          <w:rFonts w:ascii="Verdana" w:hAnsi="Verdana"/>
          <w:color w:val="231F20"/>
          <w:sz w:val="20"/>
          <w:szCs w:val="20"/>
          <w:lang w:val="hr-HR"/>
        </w:rPr>
        <w:t xml:space="preserve">moraju </w:t>
      </w:r>
      <w:r w:rsidR="000C457C">
        <w:rPr>
          <w:rFonts w:ascii="Verdana" w:hAnsi="Verdana"/>
          <w:color w:val="231F20"/>
          <w:sz w:val="20"/>
          <w:szCs w:val="20"/>
          <w:lang w:val="hr-HR"/>
        </w:rPr>
        <w:t>biti</w:t>
      </w:r>
      <w:r w:rsidR="00FF0D00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poštova</w:t>
      </w:r>
      <w:r w:rsidR="000C457C">
        <w:rPr>
          <w:rFonts w:ascii="Verdana" w:hAnsi="Verdana"/>
          <w:color w:val="231F20"/>
          <w:sz w:val="20"/>
          <w:szCs w:val="20"/>
          <w:lang w:val="hr-HR"/>
        </w:rPr>
        <w:t>n</w:t>
      </w:r>
      <w:r w:rsidR="00FF0D00" w:rsidRPr="00985120">
        <w:rPr>
          <w:rFonts w:ascii="Verdana" w:hAnsi="Verdana"/>
          <w:color w:val="231F20"/>
          <w:sz w:val="20"/>
          <w:szCs w:val="20"/>
          <w:lang w:val="hr-HR"/>
        </w:rPr>
        <w:t xml:space="preserve">i </w:t>
      </w:r>
      <w:r w:rsidR="006526AA" w:rsidRPr="00985120">
        <w:rPr>
          <w:rFonts w:ascii="Verdana" w:hAnsi="Verdana"/>
          <w:color w:val="231F20"/>
          <w:sz w:val="20"/>
          <w:szCs w:val="20"/>
          <w:lang w:val="hr-HR"/>
        </w:rPr>
        <w:t>tokom dekomisioniranja</w:t>
      </w:r>
      <w:r w:rsidR="00840B3B">
        <w:rPr>
          <w:rFonts w:ascii="Verdana" w:hAnsi="Verdana"/>
          <w:color w:val="231F20"/>
          <w:sz w:val="20"/>
          <w:szCs w:val="20"/>
          <w:lang w:val="hr-HR"/>
        </w:rPr>
        <w:t>, a</w:t>
      </w:r>
      <w:r w:rsidR="00FF0D00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 nakon toga ako 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>objekt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760865" w:rsidRPr="00985120">
        <w:rPr>
          <w:rFonts w:ascii="Verdana" w:hAnsi="Verdana"/>
          <w:color w:val="231F20"/>
          <w:sz w:val="20"/>
          <w:szCs w:val="20"/>
          <w:lang w:val="hr-HR"/>
        </w:rPr>
        <w:t xml:space="preserve">oslobođen od regulatorne kontrole </w:t>
      </w:r>
      <w:r w:rsidR="00EE28C8" w:rsidRPr="00985120">
        <w:rPr>
          <w:rFonts w:ascii="Verdana" w:hAnsi="Verdana"/>
          <w:color w:val="231F20"/>
          <w:sz w:val="20"/>
          <w:szCs w:val="20"/>
          <w:lang w:val="hr-HR"/>
        </w:rPr>
        <w:t>uz ograničenja o njegovoj budućoj upotrebi.</w:t>
      </w:r>
    </w:p>
    <w:p w:rsidR="00187309" w:rsidRPr="00985120" w:rsidRDefault="00187309" w:rsidP="004B7E1E">
      <w:pPr>
        <w:pStyle w:val="BodyText"/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752232" w:rsidP="00EF3FF6">
      <w:pPr>
        <w:pStyle w:val="Heading2"/>
        <w:rPr>
          <w:b/>
          <w:lang w:val="hr-HR"/>
        </w:rPr>
      </w:pPr>
      <w:bookmarkStart w:id="21" w:name="_Toc40267243"/>
      <w:r w:rsidRPr="00985120">
        <w:rPr>
          <w:b/>
          <w:lang w:val="hr-HR"/>
        </w:rPr>
        <w:t>Zahtjev</w:t>
      </w:r>
      <w:r w:rsidR="005E0E6E" w:rsidRPr="00985120">
        <w:rPr>
          <w:b/>
          <w:lang w:val="hr-HR"/>
        </w:rPr>
        <w:t xml:space="preserve"> 2: </w:t>
      </w:r>
      <w:r w:rsidR="008E44F2" w:rsidRPr="00985120">
        <w:rPr>
          <w:b/>
          <w:lang w:val="hr-HR"/>
        </w:rPr>
        <w:t>Gradirani pristup</w:t>
      </w:r>
      <w:r w:rsidR="005E0E6E" w:rsidRPr="00985120">
        <w:rPr>
          <w:b/>
          <w:lang w:val="hr-HR"/>
        </w:rPr>
        <w:t xml:space="preserve"> </w:t>
      </w:r>
      <w:r w:rsidR="00EE28C8" w:rsidRPr="00985120">
        <w:rPr>
          <w:b/>
          <w:lang w:val="hr-HR"/>
        </w:rPr>
        <w:t>kod</w:t>
      </w:r>
      <w:r w:rsidR="005E0E6E" w:rsidRPr="00985120">
        <w:rPr>
          <w:b/>
          <w:lang w:val="hr-HR"/>
        </w:rPr>
        <w:t xml:space="preserve"> </w:t>
      </w:r>
      <w:r w:rsidR="00213423" w:rsidRPr="00985120">
        <w:rPr>
          <w:b/>
          <w:lang w:val="hr-HR"/>
        </w:rPr>
        <w:t>dekomisioniranj</w:t>
      </w:r>
      <w:r w:rsidR="00EE28C8" w:rsidRPr="00985120">
        <w:rPr>
          <w:b/>
          <w:lang w:val="hr-HR"/>
        </w:rPr>
        <w:t>a</w:t>
      </w:r>
      <w:bookmarkEnd w:id="21"/>
    </w:p>
    <w:p w:rsidR="00187309" w:rsidRPr="00985120" w:rsidRDefault="00187309" w:rsidP="004B7E1E">
      <w:pPr>
        <w:pStyle w:val="BodyText"/>
        <w:rPr>
          <w:rFonts w:ascii="Verdana" w:hAnsi="Verdana"/>
          <w:b/>
          <w:sz w:val="20"/>
          <w:szCs w:val="20"/>
          <w:lang w:val="hr-HR"/>
        </w:rPr>
      </w:pPr>
    </w:p>
    <w:p w:rsidR="00187309" w:rsidRPr="00985120" w:rsidRDefault="008E44F2" w:rsidP="004B7E1E">
      <w:pPr>
        <w:jc w:val="both"/>
        <w:rPr>
          <w:rFonts w:ascii="Verdana" w:hAnsi="Verdana"/>
          <w:b/>
          <w:sz w:val="20"/>
          <w:szCs w:val="20"/>
          <w:lang w:val="hr-HR"/>
        </w:rPr>
      </w:pP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Gradirani pristup 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>s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e </w:t>
      </w:r>
      <w:r w:rsidR="000841DF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mora primijeniti </w:t>
      </w:r>
      <w:r w:rsidR="00A02F76">
        <w:rPr>
          <w:rFonts w:ascii="Verdana" w:hAnsi="Verdana"/>
          <w:b/>
          <w:color w:val="231F20"/>
          <w:sz w:val="20"/>
          <w:szCs w:val="20"/>
          <w:lang w:val="hr-HR"/>
        </w:rPr>
        <w:t>u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sv</w:t>
      </w:r>
      <w:r w:rsidR="00A02F76">
        <w:rPr>
          <w:rFonts w:ascii="Verdana" w:hAnsi="Verdana"/>
          <w:b/>
          <w:color w:val="231F20"/>
          <w:sz w:val="20"/>
          <w:szCs w:val="20"/>
          <w:lang w:val="hr-HR"/>
        </w:rPr>
        <w:t>im aspektima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dekomisioniranja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FF0D00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pri </w:t>
      </w:r>
      <w:r w:rsidR="000C457C">
        <w:rPr>
          <w:rFonts w:ascii="Verdana" w:hAnsi="Verdana"/>
          <w:b/>
          <w:color w:val="231F20"/>
          <w:sz w:val="20"/>
          <w:szCs w:val="20"/>
          <w:lang w:val="hr-HR"/>
        </w:rPr>
        <w:t>utv</w:t>
      </w:r>
      <w:r w:rsidR="00FF0D00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rđivanju obima i nivoa detalja </w:t>
      </w:r>
      <w:r w:rsidR="000841DF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dekomisioniranja </w:t>
      </w:r>
      <w:r w:rsidR="00FF0D00" w:rsidRPr="00985120">
        <w:rPr>
          <w:rFonts w:ascii="Verdana" w:hAnsi="Verdana"/>
          <w:b/>
          <w:color w:val="231F20"/>
          <w:sz w:val="20"/>
          <w:szCs w:val="20"/>
          <w:lang w:val="hr-HR"/>
        </w:rPr>
        <w:t>za svaki konkretan objekt, u skladu sa veličinom mogućih radijacijskih rizika koji proizlaze iz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FF0D00" w:rsidRPr="00985120">
        <w:rPr>
          <w:rFonts w:ascii="Verdana" w:hAnsi="Verdana"/>
          <w:b/>
          <w:color w:val="231F20"/>
          <w:sz w:val="20"/>
          <w:szCs w:val="20"/>
          <w:lang w:val="hr-HR"/>
        </w:rPr>
        <w:t>dekomisioniranja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pStyle w:val="BodyText"/>
        <w:rPr>
          <w:rFonts w:ascii="Verdana" w:hAnsi="Verdana"/>
          <w:b/>
          <w:sz w:val="20"/>
          <w:szCs w:val="20"/>
          <w:lang w:val="hr-HR"/>
        </w:rPr>
      </w:pPr>
    </w:p>
    <w:p w:rsidR="00187309" w:rsidRPr="00985120" w:rsidRDefault="00FF0D00" w:rsidP="004B7E1E">
      <w:pPr>
        <w:pStyle w:val="ListParagraph"/>
        <w:numPr>
          <w:ilvl w:val="1"/>
          <w:numId w:val="8"/>
        </w:numPr>
        <w:tabs>
          <w:tab w:val="left" w:pos="709"/>
        </w:tabs>
        <w:spacing w:before="0"/>
        <w:ind w:left="0" w:right="0" w:firstLine="0"/>
        <w:rPr>
          <w:rFonts w:ascii="Verdana" w:hAnsi="Verdana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Vrsta informacija i nivo detalja u plan</w:t>
      </w:r>
      <w:r w:rsidR="000841DF" w:rsidRPr="00985120">
        <w:rPr>
          <w:rFonts w:ascii="Verdana" w:hAnsi="Verdana"/>
          <w:color w:val="231F20"/>
          <w:sz w:val="20"/>
          <w:szCs w:val="20"/>
          <w:lang w:val="hr-HR"/>
        </w:rPr>
        <w:t>ovima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dekomisioniranja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 pratećim dokumentima, uključujući i </w:t>
      </w:r>
      <w:r w:rsidR="00BC097D" w:rsidRPr="00985120">
        <w:rPr>
          <w:rFonts w:ascii="Verdana" w:hAnsi="Verdana"/>
          <w:color w:val="231F20"/>
          <w:sz w:val="20"/>
          <w:szCs w:val="20"/>
          <w:lang w:val="hr-HR"/>
        </w:rPr>
        <w:t xml:space="preserve">sigurnosne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procjene, moraju biti u skladu sa vrstom, </w:t>
      </w:r>
      <w:r w:rsidR="000C457C">
        <w:rPr>
          <w:rFonts w:ascii="Verdana" w:hAnsi="Verdana"/>
          <w:color w:val="231F20"/>
          <w:sz w:val="20"/>
          <w:szCs w:val="20"/>
          <w:lang w:val="hr-HR"/>
        </w:rPr>
        <w:t>s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razmjerom, složeno</w:t>
      </w:r>
      <w:r w:rsidR="0056476B" w:rsidRPr="00985120">
        <w:rPr>
          <w:rFonts w:ascii="Verdana" w:hAnsi="Verdana"/>
          <w:color w:val="231F20"/>
          <w:sz w:val="20"/>
          <w:szCs w:val="20"/>
          <w:lang w:val="hr-HR"/>
        </w:rPr>
        <w:t>sti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statusom i fazom </w:t>
      </w:r>
      <w:r w:rsidR="000841DF" w:rsidRPr="00985120">
        <w:rPr>
          <w:rFonts w:ascii="Verdana" w:hAnsi="Verdana"/>
          <w:color w:val="231F20"/>
          <w:sz w:val="20"/>
          <w:szCs w:val="20"/>
          <w:lang w:val="hr-HR"/>
        </w:rPr>
        <w:t xml:space="preserve">životnog </w:t>
      </w:r>
      <w:r w:rsidR="00760865" w:rsidRPr="00985120">
        <w:rPr>
          <w:rFonts w:ascii="Verdana" w:hAnsi="Verdana"/>
          <w:color w:val="231F20"/>
          <w:sz w:val="20"/>
          <w:szCs w:val="20"/>
          <w:lang w:val="hr-HR"/>
        </w:rPr>
        <w:t>vijek</w:t>
      </w:r>
      <w:r w:rsidR="000841DF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760865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o</w:t>
      </w:r>
      <w:r w:rsidR="00B153B5" w:rsidRPr="00985120">
        <w:rPr>
          <w:rFonts w:ascii="Verdana" w:hAnsi="Verdana"/>
          <w:color w:val="231F20"/>
          <w:sz w:val="20"/>
          <w:szCs w:val="20"/>
          <w:lang w:val="hr-HR"/>
        </w:rPr>
        <w:t>bjekta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i sa opasnostima povezanim sa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m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B153B5" w:rsidRPr="00985120">
        <w:rPr>
          <w:rFonts w:ascii="Verdana" w:hAnsi="Verdana"/>
          <w:color w:val="231F20"/>
          <w:sz w:val="20"/>
          <w:szCs w:val="20"/>
          <w:lang w:val="hr-HR"/>
        </w:rPr>
        <w:t>objekta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9D4B4E" w:rsidRPr="00985120">
        <w:rPr>
          <w:rFonts w:ascii="Verdana" w:hAnsi="Verdana"/>
          <w:color w:val="231F20"/>
          <w:sz w:val="20"/>
          <w:szCs w:val="20"/>
          <w:lang w:val="hr-HR"/>
        </w:rPr>
        <w:t>(</w:t>
      </w:r>
      <w:r w:rsidR="000C457C">
        <w:rPr>
          <w:rFonts w:ascii="Verdana" w:hAnsi="Verdana"/>
          <w:color w:val="231F20"/>
          <w:sz w:val="20"/>
          <w:szCs w:val="20"/>
          <w:lang w:val="hr-HR"/>
        </w:rPr>
        <w:t xml:space="preserve">reference 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4</w:t>
      </w:r>
      <w:r w:rsidR="000C457C">
        <w:rPr>
          <w:rFonts w:ascii="Verdana" w:hAnsi="Verdana"/>
          <w:color w:val="231F20"/>
          <w:sz w:val="20"/>
          <w:szCs w:val="20"/>
          <w:lang w:val="hr-HR"/>
        </w:rPr>
        <w:t xml:space="preserve"> 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8</w:t>
      </w:r>
      <w:r w:rsidR="009D4B4E" w:rsidRPr="00985120">
        <w:rPr>
          <w:rFonts w:ascii="Verdana" w:hAnsi="Verdana"/>
          <w:color w:val="231F20"/>
          <w:sz w:val="20"/>
          <w:szCs w:val="20"/>
          <w:lang w:val="hr-HR"/>
        </w:rPr>
        <w:t>)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tabs>
          <w:tab w:val="left" w:pos="709"/>
        </w:tabs>
        <w:jc w:val="both"/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760865" w:rsidP="004B7E1E">
      <w:pPr>
        <w:pStyle w:val="ListParagraph"/>
        <w:numPr>
          <w:ilvl w:val="1"/>
          <w:numId w:val="8"/>
        </w:numPr>
        <w:tabs>
          <w:tab w:val="left" w:pos="709"/>
        </w:tabs>
        <w:spacing w:before="0"/>
        <w:ind w:left="0" w:right="0" w:firstLine="0"/>
        <w:rPr>
          <w:rFonts w:ascii="Verdana" w:hAnsi="Verdana"/>
          <w:sz w:val="20"/>
          <w:szCs w:val="20"/>
          <w:lang w:val="hr-HR"/>
        </w:rPr>
      </w:pPr>
      <w:bookmarkStart w:id="22" w:name="Requirement_3:_Assessment_of_safety"/>
      <w:bookmarkStart w:id="23" w:name="RESPONSIBILITIES_ASSOCIATED_WITH_DECOMMI"/>
      <w:bookmarkStart w:id="24" w:name="Requirement_4:_Responsibilities_of_the_g"/>
      <w:bookmarkStart w:id="25" w:name="_bookmark5"/>
      <w:bookmarkEnd w:id="22"/>
      <w:bookmarkEnd w:id="23"/>
      <w:bookmarkEnd w:id="24"/>
      <w:bookmarkEnd w:id="25"/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Obavljanje </w:t>
      </w:r>
      <w:r w:rsidR="000C457C">
        <w:rPr>
          <w:rFonts w:ascii="Verdana" w:hAnsi="Verdana"/>
          <w:color w:val="231F20"/>
          <w:sz w:val="20"/>
          <w:szCs w:val="20"/>
          <w:lang w:val="hr-HR"/>
        </w:rPr>
        <w:t xml:space="preserve">i </w:t>
      </w:r>
      <w:r w:rsidR="000C457C" w:rsidRPr="00985120">
        <w:rPr>
          <w:rFonts w:ascii="Verdana" w:hAnsi="Verdana"/>
          <w:color w:val="231F20"/>
          <w:sz w:val="20"/>
          <w:szCs w:val="20"/>
          <w:lang w:val="hr-HR"/>
        </w:rPr>
        <w:t xml:space="preserve">regulatorni nadzor </w:t>
      </w:r>
      <w:r w:rsidR="000841DF" w:rsidRPr="00985120">
        <w:rPr>
          <w:rFonts w:ascii="Verdana" w:hAnsi="Verdana"/>
          <w:color w:val="231F20"/>
          <w:sz w:val="20"/>
          <w:szCs w:val="20"/>
          <w:lang w:val="hr-HR"/>
        </w:rPr>
        <w:t xml:space="preserve">radnji dekomisioniranja 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s</w:t>
      </w:r>
      <w:r w:rsidR="00FF0D00" w:rsidRPr="00985120">
        <w:rPr>
          <w:rFonts w:ascii="Verdana" w:hAnsi="Verdana"/>
          <w:color w:val="231F20"/>
          <w:sz w:val="20"/>
          <w:szCs w:val="20"/>
          <w:lang w:val="hr-HR"/>
        </w:rPr>
        <w:t>e mora</w:t>
      </w:r>
      <w:r w:rsidR="000841DF" w:rsidRPr="00985120">
        <w:rPr>
          <w:rFonts w:ascii="Verdana" w:hAnsi="Verdana"/>
          <w:color w:val="231F20"/>
          <w:sz w:val="20"/>
          <w:szCs w:val="20"/>
          <w:lang w:val="hr-HR"/>
        </w:rPr>
        <w:t>ju</w:t>
      </w:r>
      <w:r w:rsidR="00FF0D00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izvesti </w:t>
      </w:r>
      <w:r w:rsidR="000841DF" w:rsidRPr="00985120">
        <w:rPr>
          <w:rFonts w:ascii="Verdana" w:hAnsi="Verdana"/>
          <w:color w:val="231F20"/>
          <w:sz w:val="20"/>
          <w:szCs w:val="20"/>
          <w:lang w:val="hr-HR"/>
        </w:rPr>
        <w:t xml:space="preserve">tako da budu </w:t>
      </w:r>
      <w:r w:rsidR="00EE28C8" w:rsidRPr="00985120">
        <w:rPr>
          <w:rFonts w:ascii="Verdana" w:hAnsi="Verdana"/>
          <w:color w:val="231F20"/>
          <w:sz w:val="20"/>
          <w:szCs w:val="20"/>
          <w:lang w:val="hr-HR"/>
        </w:rPr>
        <w:t>prop</w:t>
      </w:r>
      <w:r w:rsidR="000841DF" w:rsidRPr="00985120">
        <w:rPr>
          <w:rFonts w:ascii="Verdana" w:hAnsi="Verdana"/>
          <w:color w:val="231F20"/>
          <w:sz w:val="20"/>
          <w:szCs w:val="20"/>
          <w:lang w:val="hr-HR"/>
        </w:rPr>
        <w:t>o</w:t>
      </w:r>
      <w:r w:rsidR="00EE28C8" w:rsidRPr="00985120">
        <w:rPr>
          <w:rFonts w:ascii="Verdana" w:hAnsi="Verdana"/>
          <w:color w:val="231F20"/>
          <w:sz w:val="20"/>
          <w:szCs w:val="20"/>
          <w:lang w:val="hr-HR"/>
        </w:rPr>
        <w:t>rcionaln</w:t>
      </w:r>
      <w:r w:rsidR="000841DF" w:rsidRPr="00985120">
        <w:rPr>
          <w:rFonts w:ascii="Verdana" w:hAnsi="Verdana"/>
          <w:color w:val="231F20"/>
          <w:sz w:val="20"/>
          <w:szCs w:val="20"/>
          <w:lang w:val="hr-HR"/>
        </w:rPr>
        <w:t>i</w:t>
      </w:r>
      <w:r w:rsidR="00EE28C8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opasnostima i rizicima povezanim sa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dekomisioniranje</w:t>
      </w:r>
      <w:r w:rsidR="00EE28C8" w:rsidRPr="00985120">
        <w:rPr>
          <w:rFonts w:ascii="Verdana" w:hAnsi="Verdana"/>
          <w:color w:val="231F20"/>
          <w:sz w:val="20"/>
          <w:szCs w:val="20"/>
          <w:lang w:val="hr-HR"/>
        </w:rPr>
        <w:t>m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B153B5" w:rsidRPr="00985120">
        <w:rPr>
          <w:rFonts w:ascii="Verdana" w:hAnsi="Verdana"/>
          <w:color w:val="231F20"/>
          <w:sz w:val="20"/>
          <w:szCs w:val="20"/>
          <w:lang w:val="hr-HR"/>
        </w:rPr>
        <w:t>objekta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pStyle w:val="BodyText"/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752232" w:rsidP="00EF3FF6">
      <w:pPr>
        <w:pStyle w:val="Heading2"/>
        <w:rPr>
          <w:szCs w:val="20"/>
          <w:lang w:val="hr-HR"/>
        </w:rPr>
      </w:pPr>
      <w:bookmarkStart w:id="26" w:name="_Toc40267244"/>
      <w:r w:rsidRPr="00985120">
        <w:rPr>
          <w:b/>
          <w:lang w:val="hr-HR"/>
        </w:rPr>
        <w:t>Zahtjev</w:t>
      </w:r>
      <w:r w:rsidR="005E0E6E" w:rsidRPr="00985120">
        <w:rPr>
          <w:b/>
          <w:lang w:val="hr-HR"/>
        </w:rPr>
        <w:t xml:space="preserve"> 3: </w:t>
      </w:r>
      <w:r w:rsidR="009E4BF0" w:rsidRPr="00985120">
        <w:rPr>
          <w:b/>
          <w:lang w:val="hr-HR"/>
        </w:rPr>
        <w:t>Procjena sigurnosti</w:t>
      </w:r>
      <w:r w:rsidR="005E0E6E" w:rsidRPr="00985120">
        <w:rPr>
          <w:b/>
          <w:lang w:val="hr-HR"/>
        </w:rPr>
        <w:t xml:space="preserve"> </w:t>
      </w:r>
      <w:r w:rsidR="00213423" w:rsidRPr="00985120">
        <w:rPr>
          <w:b/>
          <w:lang w:val="hr-HR"/>
        </w:rPr>
        <w:t>dekomisioniranj</w:t>
      </w:r>
      <w:r w:rsidR="009E4BF0" w:rsidRPr="00985120">
        <w:rPr>
          <w:b/>
          <w:lang w:val="hr-HR"/>
        </w:rPr>
        <w:t>a</w:t>
      </w:r>
      <w:bookmarkEnd w:id="26"/>
    </w:p>
    <w:p w:rsidR="00187309" w:rsidRPr="00985120" w:rsidRDefault="00187309" w:rsidP="004B7E1E">
      <w:pPr>
        <w:pStyle w:val="BodyText"/>
        <w:rPr>
          <w:rFonts w:ascii="Verdana" w:hAnsi="Verdana"/>
          <w:b/>
          <w:sz w:val="20"/>
          <w:szCs w:val="20"/>
          <w:lang w:val="hr-HR"/>
        </w:rPr>
      </w:pPr>
    </w:p>
    <w:p w:rsidR="00187309" w:rsidRPr="00985120" w:rsidRDefault="005E0E6E" w:rsidP="004B7E1E">
      <w:pPr>
        <w:jc w:val="both"/>
        <w:rPr>
          <w:rFonts w:ascii="Verdana" w:hAnsi="Verdana"/>
          <w:b/>
          <w:sz w:val="20"/>
          <w:szCs w:val="20"/>
          <w:lang w:val="hr-HR"/>
        </w:rPr>
      </w:pP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>S</w:t>
      </w:r>
      <w:r w:rsidR="00FF0D00" w:rsidRPr="00985120">
        <w:rPr>
          <w:rFonts w:ascii="Verdana" w:hAnsi="Verdana"/>
          <w:b/>
          <w:color w:val="231F20"/>
          <w:sz w:val="20"/>
          <w:szCs w:val="20"/>
          <w:lang w:val="hr-HR"/>
        </w:rPr>
        <w:t>igurnost mora biti procijenjena za sve objekte za koje se planira deko</w:t>
      </w:r>
      <w:r w:rsidR="00213423" w:rsidRPr="00985120">
        <w:rPr>
          <w:rFonts w:ascii="Verdana" w:hAnsi="Verdana"/>
          <w:b/>
          <w:color w:val="231F20"/>
          <w:sz w:val="20"/>
          <w:szCs w:val="20"/>
          <w:lang w:val="hr-HR"/>
        </w:rPr>
        <w:t>misioniranje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FF0D00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i za sve objekte kod kojih je </w:t>
      </w:r>
      <w:r w:rsidR="00213423" w:rsidRPr="00985120">
        <w:rPr>
          <w:rFonts w:ascii="Verdana" w:hAnsi="Verdana"/>
          <w:b/>
          <w:color w:val="231F20"/>
          <w:sz w:val="20"/>
          <w:szCs w:val="20"/>
          <w:lang w:val="hr-HR"/>
        </w:rPr>
        <w:t>dekomisioniranje</w:t>
      </w:r>
      <w:r w:rsidR="00FF0D00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u toku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>.</w:t>
      </w:r>
    </w:p>
    <w:p w:rsidR="00012391" w:rsidRPr="00985120" w:rsidRDefault="00012391" w:rsidP="004B7E1E">
      <w:pPr>
        <w:pStyle w:val="BodyText"/>
        <w:rPr>
          <w:rFonts w:ascii="Verdana" w:hAnsi="Verdana"/>
          <w:b/>
          <w:sz w:val="20"/>
          <w:szCs w:val="20"/>
          <w:lang w:val="hr-HR"/>
        </w:rPr>
      </w:pPr>
    </w:p>
    <w:p w:rsidR="00187309" w:rsidRPr="00A02F76" w:rsidRDefault="004F60E2" w:rsidP="004B7E1E">
      <w:pPr>
        <w:pStyle w:val="ListParagraph"/>
        <w:numPr>
          <w:ilvl w:val="1"/>
          <w:numId w:val="8"/>
        </w:numPr>
        <w:tabs>
          <w:tab w:val="left" w:pos="709"/>
        </w:tabs>
        <w:spacing w:before="0"/>
        <w:ind w:left="0" w:right="0" w:firstLine="0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color w:val="231F20"/>
          <w:sz w:val="20"/>
          <w:szCs w:val="20"/>
          <w:lang w:val="hr-HR"/>
        </w:rPr>
        <w:t>Završn</w:t>
      </w:r>
      <w:r w:rsidR="00FF0D00" w:rsidRPr="00985120">
        <w:rPr>
          <w:rFonts w:ascii="Verdana" w:hAnsi="Verdana"/>
          <w:color w:val="231F20"/>
          <w:sz w:val="20"/>
          <w:szCs w:val="20"/>
          <w:lang w:val="hr-HR"/>
        </w:rPr>
        <w:t>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>plan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FF0D00" w:rsidRPr="00985120">
        <w:rPr>
          <w:rFonts w:ascii="Verdana" w:hAnsi="Verdana"/>
          <w:color w:val="231F20"/>
          <w:sz w:val="20"/>
          <w:szCs w:val="20"/>
          <w:lang w:val="hr-HR"/>
        </w:rPr>
        <w:t>mora biti po</w:t>
      </w:r>
      <w:r w:rsidR="00BC097D" w:rsidRPr="00985120">
        <w:rPr>
          <w:rFonts w:ascii="Verdana" w:hAnsi="Verdana"/>
          <w:color w:val="231F20"/>
          <w:sz w:val="20"/>
          <w:szCs w:val="20"/>
          <w:lang w:val="hr-HR"/>
        </w:rPr>
        <w:t>tkrijepljen sigurnosnom procjenom koja obuhvata planirane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9E4BF0" w:rsidRPr="00985120">
        <w:rPr>
          <w:rFonts w:ascii="Verdana" w:hAnsi="Verdana"/>
          <w:color w:val="231F20"/>
          <w:sz w:val="20"/>
          <w:szCs w:val="20"/>
          <w:lang w:val="hr-HR"/>
        </w:rPr>
        <w:t>radnj</w:t>
      </w:r>
      <w:r w:rsidR="00BC097D" w:rsidRPr="00985120">
        <w:rPr>
          <w:rFonts w:ascii="Verdana" w:hAnsi="Verdana"/>
          <w:color w:val="231F20"/>
          <w:sz w:val="20"/>
          <w:szCs w:val="20"/>
          <w:lang w:val="hr-HR"/>
        </w:rPr>
        <w:t>e</w:t>
      </w:r>
      <w:r w:rsidR="009E4BF0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BC097D" w:rsidRPr="00985120">
        <w:rPr>
          <w:rFonts w:ascii="Verdana" w:hAnsi="Verdana"/>
          <w:color w:val="231F20"/>
          <w:sz w:val="20"/>
          <w:szCs w:val="20"/>
          <w:lang w:val="hr-HR"/>
        </w:rPr>
        <w:t>i incidente, uključujući i akcidente koji se mogu desiti ili situacije koje mogu nastati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6526AA" w:rsidRPr="00985120">
        <w:rPr>
          <w:rFonts w:ascii="Verdana" w:hAnsi="Verdana"/>
          <w:color w:val="231F20"/>
          <w:sz w:val="20"/>
          <w:szCs w:val="20"/>
          <w:lang w:val="hr-HR"/>
        </w:rPr>
        <w:t>tokom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A02F76" w:rsidRDefault="00A02F76" w:rsidP="00A02F76">
      <w:pPr>
        <w:pStyle w:val="ListParagraph"/>
        <w:tabs>
          <w:tab w:val="left" w:pos="709"/>
        </w:tabs>
        <w:spacing w:before="0"/>
        <w:ind w:left="0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DA44C0" w:rsidRDefault="00BC097D" w:rsidP="004B7E1E">
      <w:pPr>
        <w:pStyle w:val="ListParagraph"/>
        <w:numPr>
          <w:ilvl w:val="1"/>
          <w:numId w:val="8"/>
        </w:numPr>
        <w:tabs>
          <w:tab w:val="left" w:pos="709"/>
        </w:tabs>
        <w:spacing w:before="0"/>
        <w:ind w:left="0" w:right="0" w:firstLine="0"/>
        <w:rPr>
          <w:rFonts w:ascii="Verdana" w:hAnsi="Verdana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Prateću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sigurnosnu procjenu pripr</w:t>
      </w:r>
      <w:r w:rsidR="000C457C">
        <w:rPr>
          <w:rFonts w:ascii="Verdana" w:hAnsi="Verdana"/>
          <w:color w:val="231F20"/>
          <w:sz w:val="20"/>
          <w:szCs w:val="20"/>
          <w:lang w:val="hr-HR"/>
        </w:rPr>
        <w:t>ema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no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>silac autorizacije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u skladu sa</w:t>
      </w:r>
      <w:r w:rsidR="00E823D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referencom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8.</w:t>
      </w:r>
    </w:p>
    <w:p w:rsidR="00DA44C0" w:rsidRDefault="00DA44C0" w:rsidP="00DA44C0">
      <w:pPr>
        <w:pStyle w:val="ListParagraph"/>
        <w:tabs>
          <w:tab w:val="left" w:pos="709"/>
        </w:tabs>
        <w:spacing w:before="0"/>
        <w:ind w:left="0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DA44C0" w:rsidRPr="00985120" w:rsidRDefault="00DA44C0" w:rsidP="00DA44C0">
      <w:pPr>
        <w:pStyle w:val="ListParagraph"/>
        <w:tabs>
          <w:tab w:val="left" w:pos="709"/>
        </w:tabs>
        <w:spacing w:before="0"/>
        <w:ind w:left="0" w:right="0"/>
        <w:rPr>
          <w:rFonts w:ascii="Verdana" w:hAnsi="Verdana"/>
          <w:sz w:val="20"/>
          <w:szCs w:val="20"/>
          <w:lang w:val="hr-HR"/>
        </w:rPr>
      </w:pPr>
    </w:p>
    <w:p w:rsidR="00187309" w:rsidRPr="008973D9" w:rsidRDefault="009D4B4E" w:rsidP="008973D9">
      <w:pPr>
        <w:pStyle w:val="Heading1"/>
        <w:numPr>
          <w:ilvl w:val="0"/>
          <w:numId w:val="13"/>
        </w:numPr>
        <w:ind w:left="426" w:hanging="426"/>
        <w:rPr>
          <w:lang w:val="hr-HR"/>
        </w:rPr>
      </w:pPr>
      <w:bookmarkStart w:id="27" w:name="_Toc40267245"/>
      <w:r w:rsidRPr="00985120">
        <w:rPr>
          <w:lang w:val="hr-HR"/>
        </w:rPr>
        <w:t>ODGOVORNOSTI</w:t>
      </w:r>
      <w:r w:rsidR="005E0E6E" w:rsidRPr="00985120">
        <w:rPr>
          <w:lang w:val="hr-HR"/>
        </w:rPr>
        <w:t xml:space="preserve"> </w:t>
      </w:r>
      <w:r w:rsidR="00E823DB" w:rsidRPr="00985120">
        <w:rPr>
          <w:lang w:val="hr-HR"/>
        </w:rPr>
        <w:t xml:space="preserve">POVEZANE </w:t>
      </w:r>
      <w:r w:rsidR="00DA44C0">
        <w:rPr>
          <w:lang w:val="hr-HR"/>
        </w:rPr>
        <w:br/>
      </w:r>
      <w:r w:rsidR="00E823DB" w:rsidRPr="00985120">
        <w:rPr>
          <w:lang w:val="hr-HR"/>
        </w:rPr>
        <w:lastRenderedPageBreak/>
        <w:t>SA</w:t>
      </w:r>
      <w:r w:rsidR="005E0E6E" w:rsidRPr="00985120">
        <w:rPr>
          <w:lang w:val="hr-HR"/>
        </w:rPr>
        <w:t xml:space="preserve"> </w:t>
      </w:r>
      <w:r w:rsidR="00213423" w:rsidRPr="00985120">
        <w:rPr>
          <w:lang w:val="hr-HR"/>
        </w:rPr>
        <w:t>DEKOMISIONIRANJE</w:t>
      </w:r>
      <w:r w:rsidR="004C311D" w:rsidRPr="00985120">
        <w:rPr>
          <w:lang w:val="hr-HR"/>
        </w:rPr>
        <w:t>M</w:t>
      </w:r>
      <w:bookmarkEnd w:id="27"/>
    </w:p>
    <w:p w:rsidR="00CB0280" w:rsidRPr="00985120" w:rsidRDefault="00CB0280" w:rsidP="00CB0280">
      <w:pPr>
        <w:pStyle w:val="Heading2"/>
        <w:tabs>
          <w:tab w:val="left" w:pos="1422"/>
          <w:tab w:val="left" w:pos="3119"/>
          <w:tab w:val="left" w:pos="3261"/>
          <w:tab w:val="left" w:pos="3544"/>
        </w:tabs>
        <w:ind w:left="426" w:right="-45"/>
        <w:rPr>
          <w:color w:val="231F20"/>
          <w:sz w:val="22"/>
          <w:szCs w:val="22"/>
          <w:lang w:val="hr-HR"/>
        </w:rPr>
      </w:pPr>
    </w:p>
    <w:p w:rsidR="00187309" w:rsidRPr="00985120" w:rsidRDefault="00752232" w:rsidP="004B7E1E">
      <w:pPr>
        <w:pStyle w:val="ListParagraph"/>
        <w:numPr>
          <w:ilvl w:val="1"/>
          <w:numId w:val="7"/>
        </w:numPr>
        <w:tabs>
          <w:tab w:val="left" w:pos="567"/>
        </w:tabs>
        <w:spacing w:before="0"/>
        <w:ind w:left="0" w:right="0" w:hanging="1"/>
        <w:rPr>
          <w:rFonts w:ascii="Verdana" w:hAnsi="Verdana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Zahtjev</w:t>
      </w:r>
      <w:r w:rsidR="00E823DB" w:rsidRPr="00985120">
        <w:rPr>
          <w:rFonts w:ascii="Verdana" w:hAnsi="Verdana"/>
          <w:color w:val="231F20"/>
          <w:sz w:val="20"/>
          <w:szCs w:val="20"/>
          <w:lang w:val="hr-HR"/>
        </w:rPr>
        <w:t>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BC097D" w:rsidRPr="00985120">
        <w:rPr>
          <w:rFonts w:ascii="Verdana" w:hAnsi="Verdana"/>
          <w:color w:val="231F20"/>
          <w:sz w:val="20"/>
          <w:szCs w:val="20"/>
          <w:lang w:val="hr-HR"/>
        </w:rPr>
        <w:t>za opšte o</w:t>
      </w:r>
      <w:r w:rsidR="009D4B4E" w:rsidRPr="00985120">
        <w:rPr>
          <w:rFonts w:ascii="Verdana" w:hAnsi="Verdana"/>
          <w:color w:val="231F20"/>
          <w:sz w:val="20"/>
          <w:szCs w:val="20"/>
          <w:lang w:val="hr-HR"/>
        </w:rPr>
        <w:t>dgovornosti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BC097D" w:rsidRPr="00985120">
        <w:rPr>
          <w:rFonts w:ascii="Verdana" w:hAnsi="Verdana"/>
          <w:color w:val="231F20"/>
          <w:sz w:val="20"/>
          <w:szCs w:val="20"/>
          <w:lang w:val="hr-HR"/>
        </w:rPr>
        <w:t xml:space="preserve">unutar upravnog, </w:t>
      </w:r>
      <w:r w:rsidR="00E27A70" w:rsidRPr="00985120">
        <w:rPr>
          <w:rFonts w:ascii="Verdana" w:hAnsi="Verdana"/>
          <w:color w:val="231F20"/>
          <w:sz w:val="20"/>
          <w:szCs w:val="20"/>
          <w:lang w:val="hr-HR"/>
        </w:rPr>
        <w:t>zakonskog 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760865" w:rsidRPr="00985120">
        <w:rPr>
          <w:rFonts w:ascii="Verdana" w:hAnsi="Verdana"/>
          <w:color w:val="231F20"/>
          <w:sz w:val="20"/>
          <w:szCs w:val="20"/>
          <w:lang w:val="hr-HR"/>
        </w:rPr>
        <w:t>regulatornog okvira u pogledu svih pitanja koj</w:t>
      </w:r>
      <w:r w:rsidR="000841DF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760865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se tiču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objekata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760865" w:rsidRPr="00985120">
        <w:rPr>
          <w:rFonts w:ascii="Verdana" w:hAnsi="Verdana"/>
          <w:color w:val="231F20"/>
          <w:sz w:val="20"/>
          <w:szCs w:val="20"/>
          <w:lang w:val="hr-HR"/>
        </w:rPr>
        <w:t>i aktivnosti utvrđeni su u</w:t>
      </w:r>
      <w:r w:rsidR="004B217A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referenci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6. T</w:t>
      </w:r>
      <w:r w:rsidR="00E27A70" w:rsidRPr="00985120">
        <w:rPr>
          <w:rFonts w:ascii="Verdana" w:hAnsi="Verdana"/>
          <w:color w:val="231F20"/>
          <w:sz w:val="20"/>
          <w:szCs w:val="20"/>
          <w:lang w:val="hr-HR"/>
        </w:rPr>
        <w:t>i z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ahtjev</w:t>
      </w:r>
      <w:r w:rsidR="00E27A70" w:rsidRPr="00985120">
        <w:rPr>
          <w:rFonts w:ascii="Verdana" w:hAnsi="Verdana"/>
          <w:color w:val="231F20"/>
          <w:sz w:val="20"/>
          <w:szCs w:val="20"/>
          <w:lang w:val="hr-HR"/>
        </w:rPr>
        <w:t>i se primjenjuju na uspostavljanje odgovarajućeg državnog</w:t>
      </w:r>
      <w:r w:rsidR="0056476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okvira i </w:t>
      </w:r>
      <w:r w:rsidR="000C457C">
        <w:rPr>
          <w:rFonts w:ascii="Verdana" w:hAnsi="Verdana"/>
          <w:color w:val="231F20"/>
          <w:sz w:val="20"/>
          <w:szCs w:val="20"/>
          <w:lang w:val="hr-HR"/>
        </w:rPr>
        <w:t>kod</w:t>
      </w:r>
      <w:r w:rsidR="0056476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raspodjel</w:t>
      </w:r>
      <w:r w:rsidR="000C457C">
        <w:rPr>
          <w:rFonts w:ascii="Verdana" w:hAnsi="Verdana"/>
          <w:color w:val="231F20"/>
          <w:sz w:val="20"/>
          <w:szCs w:val="20"/>
          <w:lang w:val="hr-HR"/>
        </w:rPr>
        <w:t>e</w:t>
      </w:r>
      <w:r w:rsidR="0056476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odgovornosti za dekomisioniranje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pStyle w:val="BodyText"/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752232" w:rsidP="00EF3FF6">
      <w:pPr>
        <w:pStyle w:val="Heading2"/>
        <w:rPr>
          <w:b/>
          <w:lang w:val="hr-HR"/>
        </w:rPr>
      </w:pPr>
      <w:bookmarkStart w:id="28" w:name="_Toc40267246"/>
      <w:r w:rsidRPr="00985120">
        <w:rPr>
          <w:b/>
          <w:lang w:val="hr-HR"/>
        </w:rPr>
        <w:t>Zahtjev</w:t>
      </w:r>
      <w:r w:rsidR="005E0E6E" w:rsidRPr="00985120">
        <w:rPr>
          <w:b/>
          <w:lang w:val="hr-HR"/>
        </w:rPr>
        <w:t xml:space="preserve"> 4: </w:t>
      </w:r>
      <w:r w:rsidR="009D4B4E" w:rsidRPr="00985120">
        <w:rPr>
          <w:b/>
          <w:lang w:val="hr-HR"/>
        </w:rPr>
        <w:t>Odgovornosti</w:t>
      </w:r>
      <w:r w:rsidR="005E0E6E" w:rsidRPr="00985120">
        <w:rPr>
          <w:b/>
          <w:lang w:val="hr-HR"/>
        </w:rPr>
        <w:t xml:space="preserve"> </w:t>
      </w:r>
      <w:r w:rsidR="00743B2D" w:rsidRPr="00985120">
        <w:rPr>
          <w:b/>
          <w:lang w:val="hr-HR"/>
        </w:rPr>
        <w:t>vlasti za</w:t>
      </w:r>
      <w:r w:rsidR="005E0E6E" w:rsidRPr="00985120">
        <w:rPr>
          <w:b/>
          <w:lang w:val="hr-HR"/>
        </w:rPr>
        <w:t xml:space="preserve"> </w:t>
      </w:r>
      <w:r w:rsidR="00213423" w:rsidRPr="00985120">
        <w:rPr>
          <w:b/>
          <w:lang w:val="hr-HR"/>
        </w:rPr>
        <w:t>dekomisioniranje</w:t>
      </w:r>
      <w:bookmarkEnd w:id="28"/>
    </w:p>
    <w:p w:rsidR="00187309" w:rsidRPr="00985120" w:rsidRDefault="00187309" w:rsidP="004B7E1E">
      <w:pPr>
        <w:pStyle w:val="BodyText"/>
        <w:rPr>
          <w:rFonts w:ascii="Verdana" w:hAnsi="Verdana"/>
          <w:b/>
          <w:sz w:val="20"/>
          <w:szCs w:val="20"/>
          <w:lang w:val="hr-HR"/>
        </w:rPr>
      </w:pPr>
    </w:p>
    <w:p w:rsidR="00187309" w:rsidRPr="00985120" w:rsidRDefault="00743B2D" w:rsidP="004B7E1E">
      <w:pPr>
        <w:jc w:val="both"/>
        <w:rPr>
          <w:rFonts w:ascii="Verdana" w:hAnsi="Verdana"/>
          <w:b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Vlasti </w:t>
      </w:r>
      <w:r w:rsidR="00076E82" w:rsidRPr="00985120">
        <w:rPr>
          <w:rFonts w:ascii="Verdana" w:hAnsi="Verdana"/>
          <w:b/>
          <w:color w:val="231F20"/>
          <w:sz w:val="20"/>
          <w:szCs w:val="20"/>
          <w:lang w:val="hr-HR"/>
        </w:rPr>
        <w:t>su dužne da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u</w:t>
      </w:r>
      <w:r w:rsidR="00076E82" w:rsidRPr="00985120">
        <w:rPr>
          <w:rFonts w:ascii="Verdana" w:hAnsi="Verdana"/>
          <w:b/>
          <w:color w:val="231F20"/>
          <w:sz w:val="20"/>
          <w:szCs w:val="20"/>
          <w:lang w:val="hr-HR"/>
        </w:rPr>
        <w:t>spostave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i o</w:t>
      </w:r>
      <w:r w:rsidR="00076E82" w:rsidRPr="00985120">
        <w:rPr>
          <w:rFonts w:ascii="Verdana" w:hAnsi="Verdana"/>
          <w:b/>
          <w:color w:val="231F20"/>
          <w:sz w:val="20"/>
          <w:szCs w:val="20"/>
          <w:lang w:val="hr-HR"/>
        </w:rPr>
        <w:t>čuvaju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upravni, zakonski i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regulator</w:t>
      </w:r>
      <w:r w:rsidR="00760865" w:rsidRPr="00985120">
        <w:rPr>
          <w:rFonts w:ascii="Verdana" w:hAnsi="Verdana"/>
          <w:b/>
          <w:color w:val="231F20"/>
          <w:sz w:val="20"/>
          <w:szCs w:val="20"/>
          <w:lang w:val="hr-HR"/>
        </w:rPr>
        <w:t>ni okvir unutar kojeg svi aspekti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b/>
          <w:color w:val="231F20"/>
          <w:sz w:val="20"/>
          <w:szCs w:val="20"/>
          <w:lang w:val="hr-HR"/>
        </w:rPr>
        <w:t>dekomisioniranj</w:t>
      </w:r>
      <w:r w:rsidR="00760865" w:rsidRPr="00985120">
        <w:rPr>
          <w:rFonts w:ascii="Verdana" w:hAnsi="Verdana"/>
          <w:b/>
          <w:color w:val="231F20"/>
          <w:sz w:val="20"/>
          <w:szCs w:val="20"/>
          <w:lang w:val="hr-HR"/>
        </w:rPr>
        <w:t>a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, 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uključujući i zbrinjavanje </w:t>
      </w:r>
      <w:r w:rsidR="0054163D" w:rsidRPr="00985120">
        <w:rPr>
          <w:rFonts w:ascii="Verdana" w:hAnsi="Verdana"/>
          <w:b/>
          <w:color w:val="231F20"/>
          <w:sz w:val="20"/>
          <w:szCs w:val="20"/>
          <w:lang w:val="hr-HR"/>
        </w:rPr>
        <w:t>rezult</w:t>
      </w:r>
      <w:r w:rsidR="002209A5" w:rsidRPr="00985120">
        <w:rPr>
          <w:rFonts w:ascii="Verdana" w:hAnsi="Verdana"/>
          <w:b/>
          <w:color w:val="231F20"/>
          <w:sz w:val="20"/>
          <w:szCs w:val="20"/>
          <w:lang w:val="hr-HR"/>
        </w:rPr>
        <w:t>i</w:t>
      </w:r>
      <w:r w:rsidR="0054163D" w:rsidRPr="00985120">
        <w:rPr>
          <w:rFonts w:ascii="Verdana" w:hAnsi="Verdana"/>
          <w:b/>
          <w:color w:val="231F20"/>
          <w:sz w:val="20"/>
          <w:szCs w:val="20"/>
          <w:lang w:val="hr-HR"/>
        </w:rPr>
        <w:t>rajućeg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760865" w:rsidRPr="00985120">
        <w:rPr>
          <w:rFonts w:ascii="Verdana" w:hAnsi="Verdana"/>
          <w:b/>
          <w:color w:val="231F20"/>
          <w:sz w:val="20"/>
          <w:szCs w:val="20"/>
          <w:lang w:val="hr-HR"/>
        </w:rPr>
        <w:t>r</w:t>
      </w:r>
      <w:r w:rsidR="00EF3FF6" w:rsidRPr="00985120">
        <w:rPr>
          <w:rFonts w:ascii="Verdana" w:hAnsi="Verdana"/>
          <w:b/>
          <w:color w:val="231F20"/>
          <w:sz w:val="20"/>
          <w:szCs w:val="20"/>
          <w:lang w:val="hr-HR"/>
        </w:rPr>
        <w:t>adioaktivn</w:t>
      </w:r>
      <w:r w:rsidR="00760865" w:rsidRPr="00985120">
        <w:rPr>
          <w:rFonts w:ascii="Verdana" w:hAnsi="Verdana"/>
          <w:b/>
          <w:color w:val="231F20"/>
          <w:sz w:val="20"/>
          <w:szCs w:val="20"/>
          <w:lang w:val="hr-HR"/>
        </w:rPr>
        <w:t>og</w:t>
      </w:r>
      <w:r w:rsidR="00EF3FF6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otpad</w:t>
      </w:r>
      <w:r w:rsidR="00760865" w:rsidRPr="00985120">
        <w:rPr>
          <w:rFonts w:ascii="Verdana" w:hAnsi="Verdana"/>
          <w:b/>
          <w:color w:val="231F20"/>
          <w:sz w:val="20"/>
          <w:szCs w:val="20"/>
          <w:lang w:val="hr-HR"/>
        </w:rPr>
        <w:t>a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, </w:t>
      </w:r>
      <w:r w:rsidR="00760865" w:rsidRPr="00985120">
        <w:rPr>
          <w:rFonts w:ascii="Verdana" w:hAnsi="Verdana"/>
          <w:b/>
          <w:color w:val="231F20"/>
          <w:sz w:val="20"/>
          <w:szCs w:val="20"/>
          <w:lang w:val="hr-HR"/>
        </w:rPr>
        <w:t>mogu biti plan</w:t>
      </w:r>
      <w:r w:rsidR="0097434D" w:rsidRPr="00985120">
        <w:rPr>
          <w:rFonts w:ascii="Verdana" w:hAnsi="Verdana"/>
          <w:b/>
          <w:color w:val="231F20"/>
          <w:sz w:val="20"/>
          <w:szCs w:val="20"/>
          <w:lang w:val="hr-HR"/>
        </w:rPr>
        <w:t>i</w:t>
      </w:r>
      <w:r w:rsidR="00760865" w:rsidRPr="00985120">
        <w:rPr>
          <w:rFonts w:ascii="Verdana" w:hAnsi="Verdana"/>
          <w:b/>
          <w:color w:val="231F20"/>
          <w:sz w:val="20"/>
          <w:szCs w:val="20"/>
          <w:lang w:val="hr-HR"/>
        </w:rPr>
        <w:t>rani i provedeni na siguran način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>.</w:t>
      </w:r>
      <w:r w:rsidR="004C311D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>T</w:t>
      </w:r>
      <w:r w:rsidR="00760865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aj okvir mora uključiti 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>jasnu raspodjelu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>o</w:t>
      </w:r>
      <w:r w:rsidR="009D4B4E" w:rsidRPr="00985120">
        <w:rPr>
          <w:rFonts w:ascii="Verdana" w:hAnsi="Verdana"/>
          <w:b/>
          <w:color w:val="231F20"/>
          <w:sz w:val="20"/>
          <w:szCs w:val="20"/>
          <w:lang w:val="hr-HR"/>
        </w:rPr>
        <w:t>dgovornosti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, 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>predviđanje nezavisn</w:t>
      </w:r>
      <w:r w:rsidR="0056476B" w:rsidRPr="00985120">
        <w:rPr>
          <w:rFonts w:ascii="Verdana" w:hAnsi="Verdana"/>
          <w:b/>
          <w:color w:val="231F20"/>
          <w:sz w:val="20"/>
          <w:szCs w:val="20"/>
          <w:lang w:val="hr-HR"/>
        </w:rPr>
        <w:t>ih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regulator</w:t>
      </w:r>
      <w:r w:rsidR="00760865" w:rsidRPr="00985120">
        <w:rPr>
          <w:rFonts w:ascii="Verdana" w:hAnsi="Verdana"/>
          <w:b/>
          <w:color w:val="231F20"/>
          <w:sz w:val="20"/>
          <w:szCs w:val="20"/>
          <w:lang w:val="hr-HR"/>
        </w:rPr>
        <w:t>n</w:t>
      </w:r>
      <w:r w:rsidR="0056476B" w:rsidRPr="00985120">
        <w:rPr>
          <w:rFonts w:ascii="Verdana" w:hAnsi="Verdana"/>
          <w:b/>
          <w:color w:val="231F20"/>
          <w:sz w:val="20"/>
          <w:szCs w:val="20"/>
          <w:lang w:val="hr-HR"/>
        </w:rPr>
        <w:t>ih</w:t>
      </w:r>
      <w:r w:rsidR="00760865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funkcij</w:t>
      </w:r>
      <w:r w:rsidR="0056476B" w:rsidRPr="00985120">
        <w:rPr>
          <w:rFonts w:ascii="Verdana" w:hAnsi="Verdana"/>
          <w:b/>
          <w:color w:val="231F20"/>
          <w:sz w:val="20"/>
          <w:szCs w:val="20"/>
          <w:lang w:val="hr-HR"/>
        </w:rPr>
        <w:t>a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i zahtjeve u pogledu finans</w:t>
      </w:r>
      <w:r w:rsidR="00FD63A1" w:rsidRPr="00985120">
        <w:rPr>
          <w:rFonts w:ascii="Verdana" w:hAnsi="Verdana"/>
          <w:b/>
          <w:color w:val="231F20"/>
          <w:sz w:val="20"/>
          <w:szCs w:val="20"/>
          <w:lang w:val="hr-HR"/>
        </w:rPr>
        <w:t>ij</w:t>
      </w:r>
      <w:r w:rsidR="007639EA">
        <w:rPr>
          <w:rFonts w:ascii="Verdana" w:hAnsi="Verdana"/>
          <w:b/>
          <w:color w:val="231F20"/>
          <w:sz w:val="20"/>
          <w:szCs w:val="20"/>
          <w:lang w:val="hr-HR"/>
        </w:rPr>
        <w:t>skih garancija</w:t>
      </w:r>
      <w:r w:rsidR="0054163D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FD63A1" w:rsidRPr="00985120">
        <w:rPr>
          <w:rFonts w:ascii="Verdana" w:hAnsi="Verdana"/>
          <w:b/>
          <w:color w:val="231F20"/>
          <w:sz w:val="20"/>
          <w:szCs w:val="20"/>
          <w:lang w:val="hr-HR"/>
        </w:rPr>
        <w:t>za</w:t>
      </w:r>
      <w:r w:rsidR="0054163D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>dekom</w:t>
      </w:r>
      <w:r w:rsidR="00213423" w:rsidRPr="00985120">
        <w:rPr>
          <w:rFonts w:ascii="Verdana" w:hAnsi="Verdana"/>
          <w:b/>
          <w:color w:val="231F20"/>
          <w:sz w:val="20"/>
          <w:szCs w:val="20"/>
          <w:lang w:val="hr-HR"/>
        </w:rPr>
        <w:t>isioniranj</w:t>
      </w:r>
      <w:r w:rsidR="00FD63A1" w:rsidRPr="00985120">
        <w:rPr>
          <w:rFonts w:ascii="Verdana" w:hAnsi="Verdana"/>
          <w:b/>
          <w:color w:val="231F20"/>
          <w:sz w:val="20"/>
          <w:szCs w:val="20"/>
          <w:lang w:val="hr-HR"/>
        </w:rPr>
        <w:t>e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>.</w:t>
      </w:r>
    </w:p>
    <w:p w:rsidR="00CB0280" w:rsidRPr="00985120" w:rsidRDefault="00CB0280" w:rsidP="004B7E1E">
      <w:pPr>
        <w:jc w:val="both"/>
        <w:rPr>
          <w:rFonts w:ascii="Verdana" w:hAnsi="Verdana"/>
          <w:b/>
          <w:sz w:val="20"/>
          <w:szCs w:val="20"/>
          <w:lang w:val="hr-HR"/>
        </w:rPr>
      </w:pPr>
    </w:p>
    <w:p w:rsidR="00187309" w:rsidRPr="00985120" w:rsidRDefault="009D4B4E" w:rsidP="004B7E1E">
      <w:pPr>
        <w:pStyle w:val="ListParagraph"/>
        <w:numPr>
          <w:ilvl w:val="1"/>
          <w:numId w:val="7"/>
        </w:numPr>
        <w:tabs>
          <w:tab w:val="left" w:pos="709"/>
        </w:tabs>
        <w:spacing w:before="0"/>
        <w:ind w:left="0" w:right="0" w:hanging="1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Odgovornosti</w:t>
      </w:r>
      <w:r w:rsidR="0054163D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vlasti uključ</w:t>
      </w:r>
      <w:r w:rsidR="001B4172">
        <w:rPr>
          <w:rFonts w:ascii="Verdana" w:hAnsi="Verdana"/>
          <w:color w:val="231F20"/>
          <w:sz w:val="20"/>
          <w:szCs w:val="20"/>
          <w:lang w:val="hr-HR"/>
        </w:rPr>
        <w:t>uju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:</w:t>
      </w:r>
    </w:p>
    <w:p w:rsidR="00187309" w:rsidRPr="00985120" w:rsidRDefault="00187309" w:rsidP="004B7E1E">
      <w:pPr>
        <w:pStyle w:val="BodyText"/>
        <w:rPr>
          <w:rFonts w:ascii="Verdana" w:hAnsi="Verdana"/>
          <w:sz w:val="20"/>
          <w:szCs w:val="20"/>
          <w:lang w:val="hr-HR"/>
        </w:rPr>
      </w:pPr>
    </w:p>
    <w:p w:rsidR="00187309" w:rsidRDefault="0054163D" w:rsidP="004B7E1E">
      <w:pPr>
        <w:pStyle w:val="ListParagraph"/>
        <w:numPr>
          <w:ilvl w:val="2"/>
          <w:numId w:val="9"/>
        </w:numPr>
        <w:tabs>
          <w:tab w:val="left" w:pos="851"/>
        </w:tabs>
        <w:spacing w:before="0"/>
        <w:ind w:left="567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Utvrđivanje državne politike za zbrinjavanje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r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>adioaktivn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og</w:t>
      </w:r>
      <w:r w:rsidR="00700C2F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otpada, uključujući i radioaktivni </w:t>
      </w:r>
      <w:r w:rsidR="00700C2F" w:rsidRPr="00985120">
        <w:rPr>
          <w:rFonts w:ascii="Verdana" w:hAnsi="Verdana"/>
          <w:color w:val="231F20"/>
          <w:sz w:val="20"/>
          <w:szCs w:val="20"/>
          <w:lang w:val="hr-HR"/>
        </w:rPr>
        <w:tab/>
        <w:t xml:space="preserve">otpad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nastao </w:t>
      </w:r>
      <w:r w:rsidR="006526AA" w:rsidRPr="00985120">
        <w:rPr>
          <w:rFonts w:ascii="Verdana" w:hAnsi="Verdana"/>
          <w:color w:val="231F20"/>
          <w:sz w:val="20"/>
          <w:szCs w:val="20"/>
          <w:lang w:val="hr-HR"/>
        </w:rPr>
        <w:t>tokom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;</w:t>
      </w:r>
    </w:p>
    <w:p w:rsidR="000C457C" w:rsidRPr="00985120" w:rsidRDefault="000C457C" w:rsidP="000C457C">
      <w:pPr>
        <w:pStyle w:val="ListParagraph"/>
        <w:tabs>
          <w:tab w:val="left" w:pos="851"/>
        </w:tabs>
        <w:spacing w:before="0"/>
        <w:ind w:left="567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Default="0054163D" w:rsidP="004B7E1E">
      <w:pPr>
        <w:pStyle w:val="ListParagraph"/>
        <w:numPr>
          <w:ilvl w:val="2"/>
          <w:numId w:val="9"/>
        </w:numPr>
        <w:tabs>
          <w:tab w:val="left" w:pos="851"/>
        </w:tabs>
        <w:spacing w:before="0"/>
        <w:ind w:left="567" w:right="0" w:firstLine="0"/>
        <w:rPr>
          <w:rFonts w:ascii="Verdana" w:hAnsi="Verdana"/>
          <w:color w:val="231F20"/>
          <w:sz w:val="20"/>
          <w:szCs w:val="20"/>
          <w:lang w:val="hr-HR"/>
        </w:rPr>
      </w:pPr>
      <w:bookmarkStart w:id="29" w:name="Requirement_5:_Responsibilities_of_the_r"/>
      <w:bookmarkStart w:id="30" w:name="_bookmark6"/>
      <w:bookmarkEnd w:id="29"/>
      <w:bookmarkEnd w:id="30"/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Utvrđivanje i </w:t>
      </w:r>
      <w:r w:rsidR="000C457C">
        <w:rPr>
          <w:rFonts w:ascii="Verdana" w:hAnsi="Verdana"/>
          <w:color w:val="231F20"/>
          <w:sz w:val="20"/>
          <w:szCs w:val="20"/>
          <w:lang w:val="hr-HR"/>
        </w:rPr>
        <w:t>očuvanje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pravnih, tehničkih i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finansijskih o</w:t>
      </w:r>
      <w:r w:rsidR="009D4B4E" w:rsidRPr="00985120">
        <w:rPr>
          <w:rFonts w:ascii="Verdana" w:hAnsi="Verdana"/>
          <w:color w:val="231F20"/>
          <w:sz w:val="20"/>
          <w:szCs w:val="20"/>
          <w:lang w:val="hr-HR"/>
        </w:rPr>
        <w:t>dgovornosti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organizacija uključenih u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uključujući i o</w:t>
      </w:r>
      <w:r w:rsidR="009D4B4E" w:rsidRPr="00985120">
        <w:rPr>
          <w:rFonts w:ascii="Verdana" w:hAnsi="Verdana"/>
          <w:color w:val="231F20"/>
          <w:sz w:val="20"/>
          <w:szCs w:val="20"/>
          <w:lang w:val="hr-HR"/>
        </w:rPr>
        <w:t>dgovornosti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za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davanje autorizacije za obavljanje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a i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za zbrinjavanje rezultirajućeg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r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>adioaktivn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og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otpad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;</w:t>
      </w:r>
    </w:p>
    <w:p w:rsidR="000C457C" w:rsidRPr="00985120" w:rsidRDefault="000C457C" w:rsidP="000C457C">
      <w:pPr>
        <w:pStyle w:val="ListParagraph"/>
        <w:tabs>
          <w:tab w:val="left" w:pos="851"/>
        </w:tabs>
        <w:spacing w:before="0"/>
        <w:ind w:left="567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Default="00203F84" w:rsidP="004B7E1E">
      <w:pPr>
        <w:pStyle w:val="ListParagraph"/>
        <w:numPr>
          <w:ilvl w:val="2"/>
          <w:numId w:val="9"/>
        </w:numPr>
        <w:tabs>
          <w:tab w:val="left" w:pos="851"/>
        </w:tabs>
        <w:spacing w:before="0"/>
        <w:ind w:left="567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Brigu</w:t>
      </w:r>
      <w:r w:rsidR="00EB7257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da je neophodno naučno i tehničko</w:t>
      </w:r>
      <w:r w:rsidR="00CD6732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EB7257" w:rsidRPr="00985120">
        <w:rPr>
          <w:rFonts w:ascii="Verdana" w:hAnsi="Verdana"/>
          <w:color w:val="231F20"/>
          <w:sz w:val="20"/>
          <w:szCs w:val="20"/>
          <w:lang w:val="hr-HR"/>
        </w:rPr>
        <w:t xml:space="preserve">stručno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="00EB7257" w:rsidRPr="00985120">
        <w:rPr>
          <w:rFonts w:ascii="Verdana" w:hAnsi="Verdana"/>
          <w:color w:val="231F20"/>
          <w:sz w:val="20"/>
          <w:szCs w:val="20"/>
          <w:lang w:val="hr-HR"/>
        </w:rPr>
        <w:t>znanje na raspolaganju i nosiocu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autorizacije</w:t>
      </w:r>
      <w:r w:rsidR="00EB7257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 u cilju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="00EB7257" w:rsidRPr="00985120">
        <w:rPr>
          <w:rFonts w:ascii="Verdana" w:hAnsi="Verdana"/>
          <w:color w:val="231F20"/>
          <w:sz w:val="20"/>
          <w:szCs w:val="20"/>
          <w:lang w:val="hr-HR"/>
        </w:rPr>
        <w:t>podrške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regulator</w:t>
      </w:r>
      <w:r w:rsidR="00760865" w:rsidRPr="00985120">
        <w:rPr>
          <w:rFonts w:ascii="Verdana" w:hAnsi="Verdana"/>
          <w:color w:val="231F20"/>
          <w:sz w:val="20"/>
          <w:szCs w:val="20"/>
          <w:lang w:val="hr-HR"/>
        </w:rPr>
        <w:t>no</w:t>
      </w:r>
      <w:r w:rsidR="00EB7257" w:rsidRPr="00985120">
        <w:rPr>
          <w:rFonts w:ascii="Verdana" w:hAnsi="Verdana"/>
          <w:color w:val="231F20"/>
          <w:sz w:val="20"/>
          <w:szCs w:val="20"/>
          <w:lang w:val="hr-HR"/>
        </w:rPr>
        <w:t>m</w:t>
      </w:r>
      <w:r w:rsidR="00760865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1B4172">
        <w:rPr>
          <w:rFonts w:ascii="Verdana" w:hAnsi="Verdana"/>
          <w:color w:val="231F20"/>
          <w:sz w:val="20"/>
          <w:szCs w:val="20"/>
          <w:lang w:val="hr-HR"/>
        </w:rPr>
        <w:t>uvidu</w:t>
      </w:r>
      <w:r w:rsidR="00EB7257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 drugim nezavisnim </w:t>
      </w:r>
      <w:r w:rsidR="001B4172">
        <w:rPr>
          <w:rFonts w:ascii="Verdana" w:hAnsi="Verdana"/>
          <w:color w:val="231F20"/>
          <w:sz w:val="20"/>
          <w:szCs w:val="20"/>
          <w:lang w:val="hr-HR"/>
        </w:rPr>
        <w:tab/>
      </w:r>
      <w:r w:rsidR="00EB7257" w:rsidRPr="00985120">
        <w:rPr>
          <w:rFonts w:ascii="Verdana" w:hAnsi="Verdana"/>
          <w:color w:val="231F20"/>
          <w:sz w:val="20"/>
          <w:szCs w:val="20"/>
          <w:lang w:val="hr-HR"/>
        </w:rPr>
        <w:t>funkcijama vršenja uvida od str</w:t>
      </w:r>
      <w:r w:rsidR="00CD6732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EB7257" w:rsidRPr="00985120">
        <w:rPr>
          <w:rFonts w:ascii="Verdana" w:hAnsi="Verdana"/>
          <w:color w:val="231F20"/>
          <w:sz w:val="20"/>
          <w:szCs w:val="20"/>
          <w:lang w:val="hr-HR"/>
        </w:rPr>
        <w:t>ne države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;</w:t>
      </w:r>
    </w:p>
    <w:p w:rsidR="000C457C" w:rsidRDefault="000C457C" w:rsidP="000C457C">
      <w:pPr>
        <w:pStyle w:val="ListParagraph"/>
        <w:tabs>
          <w:tab w:val="left" w:pos="851"/>
        </w:tabs>
        <w:spacing w:before="0"/>
        <w:ind w:left="567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DA44C0" w:rsidRDefault="00DA44C0" w:rsidP="000C457C">
      <w:pPr>
        <w:pStyle w:val="ListParagraph"/>
        <w:tabs>
          <w:tab w:val="left" w:pos="851"/>
        </w:tabs>
        <w:spacing w:before="0"/>
        <w:ind w:left="567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A02F76" w:rsidRDefault="00EB7257" w:rsidP="00A02F76">
      <w:pPr>
        <w:pStyle w:val="ListParagraph"/>
        <w:numPr>
          <w:ilvl w:val="2"/>
          <w:numId w:val="9"/>
        </w:numPr>
        <w:tabs>
          <w:tab w:val="left" w:pos="851"/>
        </w:tabs>
        <w:spacing w:before="0"/>
        <w:ind w:left="567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Uspostavljanje mehanizma u cilju osiguranja da su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adekvatn</w:t>
      </w:r>
      <w:r w:rsidR="00A02F76">
        <w:rPr>
          <w:rFonts w:ascii="Verdana" w:hAnsi="Verdana"/>
          <w:color w:val="231F20"/>
          <w:sz w:val="20"/>
          <w:szCs w:val="20"/>
          <w:lang w:val="hr-HR"/>
        </w:rPr>
        <w:t>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finansijsk</w:t>
      </w:r>
      <w:r w:rsidR="00A02F76">
        <w:rPr>
          <w:rFonts w:ascii="Verdana" w:hAnsi="Verdana"/>
          <w:color w:val="231F20"/>
          <w:sz w:val="20"/>
          <w:szCs w:val="20"/>
          <w:lang w:val="hr-HR"/>
        </w:rPr>
        <w:t>a sredstva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na raspolaganju kad </w:t>
      </w:r>
      <w:r w:rsidR="00A02F76">
        <w:rPr>
          <w:rFonts w:ascii="Verdana" w:hAnsi="Verdana"/>
          <w:color w:val="231F20"/>
          <w:sz w:val="20"/>
          <w:szCs w:val="20"/>
          <w:lang w:val="hr-HR"/>
        </w:rPr>
        <w:tab/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to bude potrebno za sigurno d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ekomisioniranje</w:t>
      </w:r>
      <w:r w:rsidR="00A02F76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03F84" w:rsidRPr="00A02F76">
        <w:rPr>
          <w:rFonts w:ascii="Verdana" w:hAnsi="Verdana"/>
          <w:color w:val="231F20"/>
          <w:sz w:val="20"/>
          <w:szCs w:val="20"/>
          <w:lang w:val="hr-HR"/>
        </w:rPr>
        <w:t>i</w:t>
      </w:r>
      <w:r w:rsidR="005E0E6E" w:rsidRPr="00A02F76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A02F76">
        <w:rPr>
          <w:rFonts w:ascii="Verdana" w:hAnsi="Verdana"/>
          <w:color w:val="231F20"/>
          <w:sz w:val="20"/>
          <w:szCs w:val="20"/>
          <w:lang w:val="hr-HR"/>
        </w:rPr>
        <w:t>za</w:t>
      </w:r>
      <w:r w:rsidR="00A02F76" w:rsidRPr="00A02F76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A02F76">
        <w:rPr>
          <w:rFonts w:ascii="Verdana" w:hAnsi="Verdana"/>
          <w:color w:val="231F20"/>
          <w:sz w:val="20"/>
          <w:szCs w:val="20"/>
          <w:lang w:val="hr-HR"/>
        </w:rPr>
        <w:tab/>
      </w:r>
      <w:r w:rsidRPr="00A02F76">
        <w:rPr>
          <w:rFonts w:ascii="Verdana" w:hAnsi="Verdana"/>
          <w:color w:val="231F20"/>
          <w:sz w:val="20"/>
          <w:szCs w:val="20"/>
          <w:lang w:val="hr-HR"/>
        </w:rPr>
        <w:t>zbrinjavanje rezultirajućeg radioaktivnog otpada</w:t>
      </w:r>
      <w:r w:rsidR="005E0E6E" w:rsidRPr="00A02F76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E823DB" w:rsidRPr="00985120" w:rsidRDefault="00E823DB" w:rsidP="004B7E1E">
      <w:pPr>
        <w:pStyle w:val="Heading5"/>
        <w:spacing w:before="0"/>
        <w:ind w:lef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752232" w:rsidP="007639EA">
      <w:pPr>
        <w:pStyle w:val="Heading2"/>
        <w:jc w:val="both"/>
        <w:rPr>
          <w:b/>
          <w:lang w:val="hr-HR"/>
        </w:rPr>
      </w:pPr>
      <w:bookmarkStart w:id="31" w:name="_Toc40267247"/>
      <w:r w:rsidRPr="00985120">
        <w:rPr>
          <w:b/>
          <w:lang w:val="hr-HR"/>
        </w:rPr>
        <w:lastRenderedPageBreak/>
        <w:t>Zahtjev</w:t>
      </w:r>
      <w:r w:rsidR="005E0E6E" w:rsidRPr="00985120">
        <w:rPr>
          <w:b/>
          <w:lang w:val="hr-HR"/>
        </w:rPr>
        <w:t xml:space="preserve"> 5: </w:t>
      </w:r>
      <w:r w:rsidR="009D4B4E" w:rsidRPr="00985120">
        <w:rPr>
          <w:b/>
          <w:lang w:val="hr-HR"/>
        </w:rPr>
        <w:t>Odgovornosti</w:t>
      </w:r>
      <w:r w:rsidR="005E0E6E" w:rsidRPr="00985120">
        <w:rPr>
          <w:b/>
          <w:lang w:val="hr-HR"/>
        </w:rPr>
        <w:t xml:space="preserve"> </w:t>
      </w:r>
      <w:r w:rsidR="00CB0280" w:rsidRPr="00985120">
        <w:rPr>
          <w:b/>
          <w:lang w:val="hr-HR"/>
        </w:rPr>
        <w:t>regulatorn</w:t>
      </w:r>
      <w:r w:rsidR="00035833" w:rsidRPr="00985120">
        <w:rPr>
          <w:b/>
          <w:lang w:val="hr-HR"/>
        </w:rPr>
        <w:t>o</w:t>
      </w:r>
      <w:r w:rsidR="00E823DB" w:rsidRPr="00985120">
        <w:rPr>
          <w:b/>
          <w:lang w:val="hr-HR"/>
        </w:rPr>
        <w:t>g</w:t>
      </w:r>
      <w:r w:rsidR="00035833" w:rsidRPr="00985120">
        <w:rPr>
          <w:b/>
          <w:lang w:val="hr-HR"/>
        </w:rPr>
        <w:t xml:space="preserve"> tijel</w:t>
      </w:r>
      <w:r w:rsidR="00E823DB" w:rsidRPr="00985120">
        <w:rPr>
          <w:b/>
          <w:lang w:val="hr-HR"/>
        </w:rPr>
        <w:t>a za</w:t>
      </w:r>
      <w:r w:rsidR="005E0E6E" w:rsidRPr="00985120">
        <w:rPr>
          <w:b/>
          <w:lang w:val="hr-HR"/>
        </w:rPr>
        <w:t xml:space="preserve"> </w:t>
      </w:r>
      <w:r w:rsidR="00213423" w:rsidRPr="00985120">
        <w:rPr>
          <w:b/>
          <w:lang w:val="hr-HR"/>
        </w:rPr>
        <w:t>dekomisioniranje</w:t>
      </w:r>
      <w:bookmarkEnd w:id="31"/>
    </w:p>
    <w:p w:rsidR="00187309" w:rsidRPr="00985120" w:rsidRDefault="00187309" w:rsidP="004B7E1E">
      <w:pPr>
        <w:pStyle w:val="BodyText"/>
        <w:rPr>
          <w:rFonts w:ascii="Verdana" w:hAnsi="Verdana"/>
          <w:b/>
          <w:sz w:val="20"/>
          <w:szCs w:val="20"/>
          <w:lang w:val="hr-HR"/>
        </w:rPr>
      </w:pPr>
    </w:p>
    <w:p w:rsidR="00187309" w:rsidRPr="00985120" w:rsidRDefault="00791E98" w:rsidP="004B7E1E">
      <w:pPr>
        <w:jc w:val="both"/>
        <w:rPr>
          <w:rFonts w:ascii="Verdana" w:hAnsi="Verdana"/>
          <w:b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>R</w:t>
      </w:r>
      <w:r w:rsidR="00035833" w:rsidRPr="00985120">
        <w:rPr>
          <w:rFonts w:ascii="Verdana" w:hAnsi="Verdana"/>
          <w:b/>
          <w:color w:val="231F20"/>
          <w:sz w:val="20"/>
          <w:szCs w:val="20"/>
          <w:lang w:val="hr-HR"/>
        </w:rPr>
        <w:t>egulatorno tijelo</w:t>
      </w:r>
      <w:r w:rsidR="00A54F3D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je dužno da reguliše sve aspekte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A54F3D" w:rsidRPr="00985120">
        <w:rPr>
          <w:rFonts w:ascii="Verdana" w:hAnsi="Verdana"/>
          <w:b/>
          <w:color w:val="231F20"/>
          <w:sz w:val="20"/>
          <w:szCs w:val="20"/>
          <w:lang w:val="hr-HR"/>
        </w:rPr>
        <w:t>dekomisioniranja tokom svih faza životnog vijeka objekta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>,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A54F3D" w:rsidRPr="00985120">
        <w:rPr>
          <w:rFonts w:ascii="Verdana" w:hAnsi="Verdana"/>
          <w:b/>
          <w:color w:val="231F20"/>
          <w:sz w:val="20"/>
          <w:szCs w:val="20"/>
          <w:lang w:val="hr-HR"/>
        </w:rPr>
        <w:t>od p</w:t>
      </w:r>
      <w:r w:rsidR="004F60E2">
        <w:rPr>
          <w:rFonts w:ascii="Verdana" w:hAnsi="Verdana"/>
          <w:b/>
          <w:color w:val="231F20"/>
          <w:sz w:val="20"/>
          <w:szCs w:val="20"/>
          <w:lang w:val="hr-HR"/>
        </w:rPr>
        <w:t>reliminarnog</w:t>
      </w:r>
      <w:r w:rsidR="00A54F3D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planiranja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A54F3D" w:rsidRPr="00985120">
        <w:rPr>
          <w:rFonts w:ascii="Verdana" w:hAnsi="Verdana"/>
          <w:b/>
          <w:color w:val="231F20"/>
          <w:sz w:val="20"/>
          <w:szCs w:val="20"/>
          <w:lang w:val="hr-HR"/>
        </w:rPr>
        <w:t>dekomisioniranja tokom određivanja lokacije i projektovanja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B153B5" w:rsidRPr="00985120">
        <w:rPr>
          <w:rFonts w:ascii="Verdana" w:hAnsi="Verdana"/>
          <w:b/>
          <w:color w:val="231F20"/>
          <w:sz w:val="20"/>
          <w:szCs w:val="20"/>
          <w:lang w:val="hr-HR"/>
        </w:rPr>
        <w:t>objekta</w:t>
      </w:r>
      <w:r w:rsidR="001B4172">
        <w:rPr>
          <w:rFonts w:ascii="Verdana" w:hAnsi="Verdana"/>
          <w:b/>
          <w:color w:val="231F20"/>
          <w:sz w:val="20"/>
          <w:szCs w:val="20"/>
          <w:lang w:val="hr-HR"/>
        </w:rPr>
        <w:t xml:space="preserve"> pa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A54F3D" w:rsidRPr="00985120">
        <w:rPr>
          <w:rFonts w:ascii="Verdana" w:hAnsi="Verdana"/>
          <w:b/>
          <w:color w:val="231F20"/>
          <w:sz w:val="20"/>
          <w:szCs w:val="20"/>
          <w:lang w:val="hr-HR"/>
        </w:rPr>
        <w:t>do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A54F3D" w:rsidRPr="00985120">
        <w:rPr>
          <w:rFonts w:ascii="Verdana" w:hAnsi="Verdana"/>
          <w:b/>
          <w:color w:val="231F20"/>
          <w:sz w:val="20"/>
          <w:szCs w:val="20"/>
          <w:lang w:val="hr-HR"/>
        </w:rPr>
        <w:t>završetka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9E4BF0" w:rsidRPr="00985120">
        <w:rPr>
          <w:rFonts w:ascii="Verdana" w:hAnsi="Verdana"/>
          <w:b/>
          <w:color w:val="231F20"/>
          <w:sz w:val="20"/>
          <w:szCs w:val="20"/>
          <w:lang w:val="hr-HR"/>
        </w:rPr>
        <w:t>radnji dekomisioniranja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A54F3D" w:rsidRPr="00985120">
        <w:rPr>
          <w:rFonts w:ascii="Verdana" w:hAnsi="Verdana"/>
          <w:b/>
          <w:color w:val="231F20"/>
          <w:sz w:val="20"/>
          <w:szCs w:val="20"/>
          <w:lang w:val="hr-HR"/>
        </w:rPr>
        <w:t>i prestanka autorizacije za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b/>
          <w:color w:val="231F20"/>
          <w:sz w:val="20"/>
          <w:szCs w:val="20"/>
          <w:lang w:val="hr-HR"/>
        </w:rPr>
        <w:t>dekomisioniranje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. </w:t>
      </w:r>
      <w:r w:rsidR="00CB0280" w:rsidRPr="00985120">
        <w:rPr>
          <w:rFonts w:ascii="Verdana" w:hAnsi="Verdana"/>
          <w:b/>
          <w:color w:val="231F20"/>
          <w:sz w:val="20"/>
          <w:szCs w:val="20"/>
          <w:lang w:val="hr-HR"/>
        </w:rPr>
        <w:t>R</w:t>
      </w:r>
      <w:r w:rsidR="00035833" w:rsidRPr="00985120">
        <w:rPr>
          <w:rFonts w:ascii="Verdana" w:hAnsi="Verdana"/>
          <w:b/>
          <w:color w:val="231F20"/>
          <w:sz w:val="20"/>
          <w:szCs w:val="20"/>
          <w:lang w:val="hr-HR"/>
        </w:rPr>
        <w:t>egulatorno tijelo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A54F3D" w:rsidRPr="00985120">
        <w:rPr>
          <w:rFonts w:ascii="Verdana" w:hAnsi="Verdana"/>
          <w:b/>
          <w:color w:val="231F20"/>
          <w:sz w:val="20"/>
          <w:szCs w:val="20"/>
          <w:lang w:val="hr-HR"/>
        </w:rPr>
        <w:t>je dužno</w:t>
      </w:r>
      <w:r w:rsidR="00684885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da utvrdi sigurnosne zahtjeve za dekomisioniranje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, </w:t>
      </w:r>
      <w:r w:rsidR="00A54F3D" w:rsidRPr="00985120">
        <w:rPr>
          <w:rFonts w:ascii="Verdana" w:hAnsi="Verdana"/>
          <w:b/>
          <w:color w:val="231F20"/>
          <w:sz w:val="20"/>
          <w:szCs w:val="20"/>
          <w:lang w:val="hr-HR"/>
        </w:rPr>
        <w:t>uključujući i zahtjeve za zbrinjavanje rezultirajućeg r</w:t>
      </w:r>
      <w:r w:rsidR="00EF3FF6" w:rsidRPr="00985120">
        <w:rPr>
          <w:rFonts w:ascii="Verdana" w:hAnsi="Verdana"/>
          <w:b/>
          <w:color w:val="231F20"/>
          <w:sz w:val="20"/>
          <w:szCs w:val="20"/>
          <w:lang w:val="hr-HR"/>
        </w:rPr>
        <w:t>adioaktivn</w:t>
      </w:r>
      <w:r w:rsidR="00A54F3D" w:rsidRPr="00985120">
        <w:rPr>
          <w:rFonts w:ascii="Verdana" w:hAnsi="Verdana"/>
          <w:b/>
          <w:color w:val="231F20"/>
          <w:sz w:val="20"/>
          <w:szCs w:val="20"/>
          <w:lang w:val="hr-HR"/>
        </w:rPr>
        <w:t>og</w:t>
      </w:r>
      <w:r w:rsidR="00EF3FF6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otpad</w:t>
      </w:r>
      <w:r w:rsidR="00A54F3D" w:rsidRPr="00985120">
        <w:rPr>
          <w:rFonts w:ascii="Verdana" w:hAnsi="Verdana"/>
          <w:b/>
          <w:color w:val="231F20"/>
          <w:sz w:val="20"/>
          <w:szCs w:val="20"/>
          <w:lang w:val="hr-HR"/>
        </w:rPr>
        <w:t>a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, </w:t>
      </w:r>
      <w:r w:rsidR="00A54F3D" w:rsidRPr="00985120">
        <w:rPr>
          <w:rFonts w:ascii="Verdana" w:hAnsi="Verdana"/>
          <w:b/>
          <w:color w:val="231F20"/>
          <w:sz w:val="20"/>
          <w:szCs w:val="20"/>
          <w:lang w:val="hr-HR"/>
        </w:rPr>
        <w:t>i da usvoji prateće propise i vodiče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. 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>R</w:t>
      </w:r>
      <w:r w:rsidR="00035833" w:rsidRPr="00985120">
        <w:rPr>
          <w:rFonts w:ascii="Verdana" w:hAnsi="Verdana"/>
          <w:b/>
          <w:color w:val="231F20"/>
          <w:sz w:val="20"/>
          <w:szCs w:val="20"/>
          <w:lang w:val="hr-HR"/>
        </w:rPr>
        <w:t>egulatorno tijelo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A54F3D" w:rsidRPr="00985120">
        <w:rPr>
          <w:rFonts w:ascii="Verdana" w:hAnsi="Verdana"/>
          <w:b/>
          <w:color w:val="231F20"/>
          <w:sz w:val="20"/>
          <w:szCs w:val="20"/>
          <w:lang w:val="hr-HR"/>
        </w:rPr>
        <w:t>je takođe dužno da poduzme radnje u cilju osiguravanja da su regulatorni zahtjevi ispunjeni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>.</w:t>
      </w:r>
    </w:p>
    <w:p w:rsidR="00CB0280" w:rsidRPr="00985120" w:rsidRDefault="00CB0280" w:rsidP="004B7E1E">
      <w:pPr>
        <w:jc w:val="both"/>
        <w:rPr>
          <w:rFonts w:ascii="Verdana" w:hAnsi="Verdana"/>
          <w:b/>
          <w:sz w:val="20"/>
          <w:szCs w:val="20"/>
          <w:lang w:val="hr-HR"/>
        </w:rPr>
      </w:pPr>
    </w:p>
    <w:p w:rsidR="00187309" w:rsidRPr="00985120" w:rsidRDefault="009D4B4E" w:rsidP="004B7E1E">
      <w:pPr>
        <w:pStyle w:val="ListParagraph"/>
        <w:numPr>
          <w:ilvl w:val="1"/>
          <w:numId w:val="7"/>
        </w:numPr>
        <w:tabs>
          <w:tab w:val="left" w:pos="709"/>
        </w:tabs>
        <w:spacing w:before="0"/>
        <w:ind w:left="0" w:right="0" w:hanging="1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Odgovornosti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035833" w:rsidRPr="00985120">
        <w:rPr>
          <w:rFonts w:ascii="Verdana" w:hAnsi="Verdana"/>
          <w:color w:val="231F20"/>
          <w:sz w:val="20"/>
          <w:szCs w:val="20"/>
          <w:lang w:val="hr-HR"/>
        </w:rPr>
        <w:t>regulatorno</w:t>
      </w:r>
      <w:r w:rsidR="00CB0280" w:rsidRPr="00985120">
        <w:rPr>
          <w:rFonts w:ascii="Verdana" w:hAnsi="Verdana"/>
          <w:color w:val="231F20"/>
          <w:sz w:val="20"/>
          <w:szCs w:val="20"/>
          <w:lang w:val="hr-HR"/>
        </w:rPr>
        <w:t>g</w:t>
      </w:r>
      <w:r w:rsidR="0003583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tijel</w:t>
      </w:r>
      <w:r w:rsidR="00CB0280" w:rsidRPr="00985120">
        <w:rPr>
          <w:rFonts w:ascii="Verdana" w:hAnsi="Verdana"/>
          <w:color w:val="231F20"/>
          <w:sz w:val="20"/>
          <w:szCs w:val="20"/>
          <w:lang w:val="hr-HR"/>
        </w:rPr>
        <w:t>a uključ</w:t>
      </w:r>
      <w:r w:rsidR="007639EA">
        <w:rPr>
          <w:rFonts w:ascii="Verdana" w:hAnsi="Verdana"/>
          <w:color w:val="231F20"/>
          <w:sz w:val="20"/>
          <w:szCs w:val="20"/>
          <w:lang w:val="hr-HR"/>
        </w:rPr>
        <w:t>uju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:</w:t>
      </w:r>
    </w:p>
    <w:p w:rsidR="00187309" w:rsidRPr="00985120" w:rsidRDefault="00187309" w:rsidP="004B7E1E">
      <w:pPr>
        <w:pStyle w:val="BodyText"/>
        <w:rPr>
          <w:rFonts w:ascii="Verdana" w:hAnsi="Verdana"/>
          <w:sz w:val="20"/>
          <w:szCs w:val="20"/>
          <w:lang w:val="hr-HR"/>
        </w:rPr>
      </w:pPr>
    </w:p>
    <w:p w:rsidR="00187309" w:rsidRDefault="007639EA" w:rsidP="004B7E1E">
      <w:pPr>
        <w:pStyle w:val="ListParagraph"/>
        <w:numPr>
          <w:ilvl w:val="2"/>
          <w:numId w:val="9"/>
        </w:numPr>
        <w:tabs>
          <w:tab w:val="left" w:pos="851"/>
        </w:tabs>
        <w:spacing w:before="0"/>
        <w:ind w:left="567" w:right="0" w:firstLine="0"/>
        <w:rPr>
          <w:rFonts w:ascii="Verdana" w:hAnsi="Verdana"/>
          <w:color w:val="231F20"/>
          <w:sz w:val="20"/>
          <w:szCs w:val="20"/>
          <w:lang w:val="hr-HR"/>
        </w:rPr>
      </w:pPr>
      <w:r>
        <w:rPr>
          <w:rFonts w:ascii="Verdana" w:hAnsi="Verdana"/>
          <w:color w:val="231F20"/>
          <w:sz w:val="20"/>
          <w:szCs w:val="20"/>
          <w:lang w:val="hr-HR"/>
        </w:rPr>
        <w:t>U</w:t>
      </w:r>
      <w:r w:rsidR="00A54F3D" w:rsidRPr="00985120">
        <w:rPr>
          <w:rFonts w:ascii="Verdana" w:hAnsi="Verdana"/>
          <w:color w:val="231F20"/>
          <w:sz w:val="20"/>
          <w:szCs w:val="20"/>
          <w:lang w:val="hr-HR"/>
        </w:rPr>
        <w:t xml:space="preserve">tvrđivanje kriterija i vremenskog okvira za proces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="00A54F3D" w:rsidRPr="00985120">
        <w:rPr>
          <w:rFonts w:ascii="Verdana" w:hAnsi="Verdana"/>
          <w:color w:val="231F20"/>
          <w:sz w:val="20"/>
          <w:szCs w:val="20"/>
          <w:lang w:val="hr-HR"/>
        </w:rPr>
        <w:t>izdavanja autorizacije za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;</w:t>
      </w:r>
    </w:p>
    <w:p w:rsidR="00DA44C0" w:rsidRDefault="00DA44C0" w:rsidP="00DA44C0">
      <w:pPr>
        <w:pStyle w:val="ListParagraph"/>
        <w:tabs>
          <w:tab w:val="left" w:pos="851"/>
        </w:tabs>
        <w:spacing w:before="0"/>
        <w:ind w:left="567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Default="007639EA" w:rsidP="004B7E1E">
      <w:pPr>
        <w:pStyle w:val="ListParagraph"/>
        <w:numPr>
          <w:ilvl w:val="2"/>
          <w:numId w:val="9"/>
        </w:numPr>
        <w:tabs>
          <w:tab w:val="left" w:pos="851"/>
        </w:tabs>
        <w:spacing w:before="0"/>
        <w:ind w:left="567" w:right="0" w:firstLine="0"/>
        <w:rPr>
          <w:rFonts w:ascii="Verdana" w:hAnsi="Verdana"/>
          <w:color w:val="231F20"/>
          <w:sz w:val="20"/>
          <w:szCs w:val="20"/>
          <w:lang w:val="hr-HR"/>
        </w:rPr>
      </w:pPr>
      <w:r>
        <w:rPr>
          <w:rFonts w:ascii="Verdana" w:hAnsi="Verdana"/>
          <w:color w:val="231F20"/>
          <w:sz w:val="20"/>
          <w:szCs w:val="20"/>
          <w:lang w:val="hr-HR"/>
        </w:rPr>
        <w:t>U</w:t>
      </w:r>
      <w:r w:rsidR="00A54F3D" w:rsidRPr="00985120">
        <w:rPr>
          <w:rFonts w:ascii="Verdana" w:hAnsi="Verdana"/>
          <w:color w:val="231F20"/>
          <w:sz w:val="20"/>
          <w:szCs w:val="20"/>
          <w:lang w:val="hr-HR"/>
        </w:rPr>
        <w:t>tvrđivanje z</w:t>
      </w:r>
      <w:r w:rsidR="00752232" w:rsidRPr="00985120">
        <w:rPr>
          <w:rFonts w:ascii="Verdana" w:hAnsi="Verdana"/>
          <w:color w:val="231F20"/>
          <w:sz w:val="20"/>
          <w:szCs w:val="20"/>
          <w:lang w:val="hr-HR"/>
        </w:rPr>
        <w:t>ahtjeva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A54F3D" w:rsidRPr="00985120">
        <w:rPr>
          <w:rFonts w:ascii="Verdana" w:hAnsi="Verdana"/>
          <w:color w:val="231F20"/>
          <w:sz w:val="20"/>
          <w:szCs w:val="20"/>
          <w:lang w:val="hr-HR"/>
        </w:rPr>
        <w:t xml:space="preserve">za obavljanje radioloških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="00A54F3D" w:rsidRPr="00985120">
        <w:rPr>
          <w:rFonts w:ascii="Verdana" w:hAnsi="Verdana"/>
          <w:color w:val="231F20"/>
          <w:sz w:val="20"/>
          <w:szCs w:val="20"/>
          <w:lang w:val="hr-HR"/>
        </w:rPr>
        <w:t>ispitivanja radi utvrđivanja nivoa kontamin</w:t>
      </w:r>
      <w:r w:rsidR="00D96E8E" w:rsidRPr="00985120">
        <w:rPr>
          <w:rFonts w:ascii="Verdana" w:hAnsi="Verdana"/>
          <w:color w:val="231F20"/>
          <w:sz w:val="20"/>
          <w:szCs w:val="20"/>
          <w:lang w:val="hr-HR"/>
        </w:rPr>
        <w:t>acije</w:t>
      </w:r>
      <w:r w:rsidR="00A54F3D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u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="00A54F3D" w:rsidRPr="00985120">
        <w:rPr>
          <w:rFonts w:ascii="Verdana" w:hAnsi="Verdana"/>
          <w:color w:val="231F20"/>
          <w:sz w:val="20"/>
          <w:szCs w:val="20"/>
          <w:lang w:val="hr-HR"/>
        </w:rPr>
        <w:t>objektu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;</w:t>
      </w:r>
    </w:p>
    <w:p w:rsidR="00DA44C0" w:rsidRDefault="00DA44C0" w:rsidP="00DA44C0">
      <w:pPr>
        <w:pStyle w:val="ListParagraph"/>
        <w:tabs>
          <w:tab w:val="left" w:pos="851"/>
        </w:tabs>
        <w:spacing w:before="0"/>
        <w:ind w:left="567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Default="007639EA" w:rsidP="004B7E1E">
      <w:pPr>
        <w:pStyle w:val="ListParagraph"/>
        <w:numPr>
          <w:ilvl w:val="2"/>
          <w:numId w:val="9"/>
        </w:numPr>
        <w:tabs>
          <w:tab w:val="left" w:pos="851"/>
        </w:tabs>
        <w:spacing w:before="0"/>
        <w:ind w:left="567" w:right="0" w:firstLine="0"/>
        <w:rPr>
          <w:rFonts w:ascii="Verdana" w:hAnsi="Verdana"/>
          <w:color w:val="231F20"/>
          <w:sz w:val="20"/>
          <w:szCs w:val="20"/>
          <w:lang w:val="hr-HR"/>
        </w:rPr>
      </w:pPr>
      <w:r>
        <w:rPr>
          <w:rFonts w:ascii="Verdana" w:hAnsi="Verdana"/>
          <w:color w:val="231F20"/>
          <w:sz w:val="20"/>
          <w:szCs w:val="20"/>
          <w:lang w:val="hr-HR"/>
        </w:rPr>
        <w:t>U</w:t>
      </w:r>
      <w:r w:rsidR="00A54F3D" w:rsidRPr="00985120">
        <w:rPr>
          <w:rFonts w:ascii="Verdana" w:hAnsi="Verdana"/>
          <w:color w:val="231F20"/>
          <w:sz w:val="20"/>
          <w:szCs w:val="20"/>
          <w:lang w:val="hr-HR"/>
        </w:rPr>
        <w:t>tvrđivanje zahtjeva vezanih za kriterije sigurnosti,</w:t>
      </w:r>
      <w:r w:rsidR="00760865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="00760865" w:rsidRPr="00985120">
        <w:rPr>
          <w:rFonts w:ascii="Verdana" w:hAnsi="Verdana"/>
          <w:color w:val="231F20"/>
          <w:sz w:val="20"/>
          <w:szCs w:val="20"/>
          <w:lang w:val="hr-HR"/>
        </w:rPr>
        <w:t>zaštitu zaposlenih</w:t>
      </w:r>
      <w:r w:rsidR="00A02F76">
        <w:rPr>
          <w:rFonts w:ascii="Verdana" w:hAnsi="Verdana"/>
          <w:color w:val="231F20"/>
          <w:sz w:val="20"/>
          <w:szCs w:val="20"/>
          <w:lang w:val="hr-HR"/>
        </w:rPr>
        <w:t>,</w:t>
      </w:r>
      <w:r w:rsidR="00760865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760865" w:rsidRPr="00985120">
        <w:rPr>
          <w:rFonts w:ascii="Verdana" w:hAnsi="Verdana"/>
          <w:color w:val="231F20"/>
          <w:sz w:val="20"/>
          <w:szCs w:val="20"/>
          <w:lang w:val="hr-HR"/>
        </w:rPr>
        <w:tab/>
        <w:t>stanovništva</w:t>
      </w:r>
      <w:r w:rsidR="00A02F76">
        <w:rPr>
          <w:rFonts w:ascii="Verdana" w:hAnsi="Verdana"/>
          <w:color w:val="231F20"/>
          <w:sz w:val="20"/>
          <w:szCs w:val="20"/>
          <w:lang w:val="hr-HR"/>
        </w:rPr>
        <w:t xml:space="preserve"> i 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>okoliš</w:t>
      </w:r>
      <w:r w:rsidR="00760865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A02F76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760865" w:rsidRPr="00985120">
        <w:rPr>
          <w:rFonts w:ascii="Verdana" w:hAnsi="Verdana"/>
          <w:color w:val="231F20"/>
          <w:sz w:val="20"/>
          <w:szCs w:val="20"/>
          <w:lang w:val="hr-HR"/>
        </w:rPr>
        <w:t>tokom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A02F76">
        <w:rPr>
          <w:rFonts w:ascii="Verdana" w:hAnsi="Verdana"/>
          <w:color w:val="231F20"/>
          <w:sz w:val="20"/>
          <w:szCs w:val="20"/>
          <w:lang w:val="hr-HR"/>
        </w:rPr>
        <w:tab/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</w:t>
      </w:r>
      <w:r w:rsidR="00760865" w:rsidRPr="00985120">
        <w:rPr>
          <w:rFonts w:ascii="Verdana" w:hAnsi="Verdana"/>
          <w:color w:val="231F20"/>
          <w:sz w:val="20"/>
          <w:szCs w:val="20"/>
          <w:lang w:val="hr-HR"/>
        </w:rPr>
        <w:t xml:space="preserve">a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objekata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,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A54F3D" w:rsidRPr="00985120">
        <w:rPr>
          <w:rFonts w:ascii="Verdana" w:hAnsi="Verdana"/>
          <w:color w:val="231F20"/>
          <w:sz w:val="20"/>
          <w:szCs w:val="20"/>
          <w:lang w:val="hr-HR"/>
        </w:rPr>
        <w:t xml:space="preserve">uključujući i </w:t>
      </w:r>
      <w:r w:rsidR="00A54F3D" w:rsidRPr="00985120">
        <w:rPr>
          <w:rFonts w:ascii="Verdana" w:hAnsi="Verdana"/>
          <w:color w:val="231F20"/>
          <w:sz w:val="20"/>
          <w:szCs w:val="20"/>
          <w:lang w:val="hr-HR"/>
        </w:rPr>
        <w:tab/>
        <w:t xml:space="preserve">kriterije za </w:t>
      </w:r>
      <w:r w:rsidR="00A02F76">
        <w:rPr>
          <w:rFonts w:ascii="Verdana" w:hAnsi="Verdana"/>
          <w:color w:val="231F20"/>
          <w:sz w:val="20"/>
          <w:szCs w:val="20"/>
          <w:lang w:val="hr-HR"/>
        </w:rPr>
        <w:tab/>
      </w:r>
      <w:r w:rsidR="00A54F3D" w:rsidRPr="00985120">
        <w:rPr>
          <w:rFonts w:ascii="Verdana" w:hAnsi="Verdana"/>
          <w:color w:val="231F20"/>
          <w:sz w:val="20"/>
          <w:szCs w:val="20"/>
          <w:lang w:val="hr-HR"/>
        </w:rPr>
        <w:t>oslobađanje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>materijal</w:t>
      </w:r>
      <w:r w:rsidR="00760865" w:rsidRPr="00985120">
        <w:rPr>
          <w:rFonts w:ascii="Verdana" w:hAnsi="Verdana"/>
          <w:color w:val="231F20"/>
          <w:sz w:val="20"/>
          <w:szCs w:val="20"/>
          <w:lang w:val="hr-HR"/>
        </w:rPr>
        <w:t>a od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760865" w:rsidRPr="00985120">
        <w:rPr>
          <w:rFonts w:ascii="Verdana" w:hAnsi="Verdana"/>
          <w:color w:val="231F20"/>
          <w:sz w:val="20"/>
          <w:szCs w:val="20"/>
          <w:lang w:val="hr-HR"/>
        </w:rPr>
        <w:t xml:space="preserve">regulatorne kontrole u </w:t>
      </w:r>
      <w:r w:rsidR="00A02F76">
        <w:rPr>
          <w:rFonts w:ascii="Verdana" w:hAnsi="Verdana"/>
          <w:color w:val="231F20"/>
          <w:sz w:val="20"/>
          <w:szCs w:val="20"/>
          <w:lang w:val="hr-HR"/>
        </w:rPr>
        <w:tab/>
      </w:r>
      <w:r w:rsidR="00760865" w:rsidRPr="00985120">
        <w:rPr>
          <w:rFonts w:ascii="Verdana" w:hAnsi="Verdana"/>
          <w:color w:val="231F20"/>
          <w:sz w:val="20"/>
          <w:szCs w:val="20"/>
          <w:lang w:val="hr-HR"/>
        </w:rPr>
        <w:t xml:space="preserve">skladu sa </w:t>
      </w:r>
      <w:r w:rsidR="00D96E8E" w:rsidRPr="00985120">
        <w:rPr>
          <w:rFonts w:ascii="Verdana" w:hAnsi="Verdana"/>
          <w:color w:val="231F20"/>
          <w:sz w:val="20"/>
          <w:szCs w:val="20"/>
          <w:lang w:val="hr-HR"/>
        </w:rPr>
        <w:t>politikom države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;</w:t>
      </w:r>
    </w:p>
    <w:p w:rsidR="00DA44C0" w:rsidRDefault="00DA44C0" w:rsidP="00DA44C0">
      <w:pPr>
        <w:pStyle w:val="ListParagraph"/>
        <w:tabs>
          <w:tab w:val="left" w:pos="851"/>
        </w:tabs>
        <w:spacing w:before="0"/>
        <w:ind w:left="567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Default="007639EA" w:rsidP="004B7E1E">
      <w:pPr>
        <w:pStyle w:val="ListParagraph"/>
        <w:numPr>
          <w:ilvl w:val="2"/>
          <w:numId w:val="9"/>
        </w:numPr>
        <w:tabs>
          <w:tab w:val="left" w:pos="851"/>
        </w:tabs>
        <w:spacing w:before="0"/>
        <w:ind w:left="567" w:right="0" w:firstLine="0"/>
        <w:rPr>
          <w:rFonts w:ascii="Verdana" w:hAnsi="Verdana"/>
          <w:color w:val="231F20"/>
          <w:sz w:val="20"/>
          <w:szCs w:val="20"/>
          <w:lang w:val="hr-HR"/>
        </w:rPr>
      </w:pPr>
      <w:r>
        <w:rPr>
          <w:rFonts w:ascii="Verdana" w:hAnsi="Verdana"/>
          <w:color w:val="231F20"/>
          <w:sz w:val="20"/>
          <w:szCs w:val="20"/>
          <w:lang w:val="hr-HR"/>
        </w:rPr>
        <w:t>U</w:t>
      </w:r>
      <w:r w:rsidR="00A54F3D" w:rsidRPr="00985120">
        <w:rPr>
          <w:rFonts w:ascii="Verdana" w:hAnsi="Verdana"/>
          <w:color w:val="231F20"/>
          <w:sz w:val="20"/>
          <w:szCs w:val="20"/>
          <w:lang w:val="hr-HR"/>
        </w:rPr>
        <w:t xml:space="preserve">tvrđivanje zahtjeva i kriterija za prestanak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="00A54F3D" w:rsidRPr="00985120">
        <w:rPr>
          <w:rFonts w:ascii="Verdana" w:hAnsi="Verdana"/>
          <w:color w:val="231F20"/>
          <w:sz w:val="20"/>
          <w:szCs w:val="20"/>
          <w:lang w:val="hr-HR"/>
        </w:rPr>
        <w:t xml:space="preserve">autorizacije za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dekomisioniranje</w:t>
      </w:r>
      <w:r w:rsidR="00A54F3D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 </w:t>
      </w:r>
      <w:r w:rsidR="00A54F3D" w:rsidRPr="00985120">
        <w:rPr>
          <w:rFonts w:ascii="Verdana" w:hAnsi="Verdana"/>
          <w:color w:val="231F20"/>
          <w:sz w:val="20"/>
          <w:szCs w:val="20"/>
          <w:lang w:val="hr-HR"/>
        </w:rPr>
        <w:tab/>
        <w:t>posebno kad</w:t>
      </w:r>
      <w:r>
        <w:rPr>
          <w:rFonts w:ascii="Verdana" w:hAnsi="Verdana"/>
          <w:color w:val="231F20"/>
          <w:sz w:val="20"/>
          <w:szCs w:val="20"/>
          <w:lang w:val="hr-HR"/>
        </w:rPr>
        <w:t>a</w:t>
      </w:r>
      <w:r w:rsidR="00A54F3D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se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objekt</w:t>
      </w:r>
      <w:r w:rsidR="00D96E8E" w:rsidRPr="00985120">
        <w:rPr>
          <w:rFonts w:ascii="Verdana" w:hAnsi="Verdana"/>
          <w:color w:val="231F20"/>
          <w:sz w:val="20"/>
          <w:szCs w:val="20"/>
          <w:lang w:val="hr-HR"/>
        </w:rPr>
        <w:t>i</w:t>
      </w:r>
      <w:r w:rsidR="00A54F3D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i/ili lokacij</w:t>
      </w:r>
      <w:r w:rsidR="00D96E8E" w:rsidRPr="00985120">
        <w:rPr>
          <w:rFonts w:ascii="Verdana" w:hAnsi="Verdana"/>
          <w:color w:val="231F20"/>
          <w:sz w:val="20"/>
          <w:szCs w:val="20"/>
          <w:lang w:val="hr-HR"/>
        </w:rPr>
        <w:t>e</w:t>
      </w:r>
      <w:r w:rsidR="00A54F3D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oslobađaju uz ograničenja o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="00D96E8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njihovoj </w:t>
      </w:r>
      <w:r w:rsidR="00A54F3D" w:rsidRPr="00985120">
        <w:rPr>
          <w:rFonts w:ascii="Verdana" w:hAnsi="Verdana"/>
          <w:color w:val="231F20"/>
          <w:sz w:val="20"/>
          <w:szCs w:val="20"/>
          <w:lang w:val="hr-HR"/>
        </w:rPr>
        <w:t>budućoj upotrebi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;</w:t>
      </w:r>
    </w:p>
    <w:p w:rsidR="00DA44C0" w:rsidRDefault="00DA44C0" w:rsidP="00DA44C0">
      <w:pPr>
        <w:pStyle w:val="ListParagraph"/>
        <w:tabs>
          <w:tab w:val="left" w:pos="851"/>
        </w:tabs>
        <w:spacing w:before="0"/>
        <w:ind w:left="567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Default="007639EA" w:rsidP="004B1EAA">
      <w:pPr>
        <w:pStyle w:val="ListParagraph"/>
        <w:numPr>
          <w:ilvl w:val="2"/>
          <w:numId w:val="9"/>
        </w:numPr>
        <w:tabs>
          <w:tab w:val="left" w:pos="851"/>
        </w:tabs>
        <w:spacing w:before="0"/>
        <w:ind w:left="567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7639EA">
        <w:rPr>
          <w:rFonts w:ascii="Verdana" w:hAnsi="Verdana"/>
          <w:color w:val="231F20"/>
          <w:sz w:val="20"/>
          <w:szCs w:val="20"/>
          <w:lang w:val="hr-HR"/>
        </w:rPr>
        <w:t xml:space="preserve">Utvrđivanje zahtjeva </w:t>
      </w:r>
      <w:r w:rsidR="004B1EAA">
        <w:rPr>
          <w:rFonts w:ascii="Verdana" w:hAnsi="Verdana"/>
          <w:color w:val="231F20"/>
          <w:sz w:val="20"/>
          <w:szCs w:val="20"/>
          <w:lang w:val="hr-HR"/>
        </w:rPr>
        <w:t>da</w:t>
      </w:r>
      <w:r w:rsidRPr="007639EA">
        <w:rPr>
          <w:rFonts w:ascii="Verdana" w:hAnsi="Verdana"/>
          <w:color w:val="231F20"/>
          <w:sz w:val="20"/>
          <w:szCs w:val="20"/>
          <w:lang w:val="hr-HR"/>
        </w:rPr>
        <w:t xml:space="preserve"> nos</w:t>
      </w:r>
      <w:r w:rsidR="004B1EAA">
        <w:rPr>
          <w:rFonts w:ascii="Verdana" w:hAnsi="Verdana"/>
          <w:color w:val="231F20"/>
          <w:sz w:val="20"/>
          <w:szCs w:val="20"/>
          <w:lang w:val="hr-HR"/>
        </w:rPr>
        <w:t>ilac</w:t>
      </w:r>
      <w:r w:rsidRPr="007639EA">
        <w:rPr>
          <w:rFonts w:ascii="Verdana" w:hAnsi="Verdana"/>
          <w:color w:val="231F20"/>
          <w:sz w:val="20"/>
          <w:szCs w:val="20"/>
          <w:lang w:val="hr-HR"/>
        </w:rPr>
        <w:t xml:space="preserve"> autorizacije </w:t>
      </w:r>
      <w:r w:rsidR="004B1EAA">
        <w:rPr>
          <w:rFonts w:ascii="Verdana" w:hAnsi="Verdana"/>
          <w:color w:val="231F20"/>
          <w:sz w:val="20"/>
          <w:szCs w:val="20"/>
          <w:lang w:val="hr-HR"/>
        </w:rPr>
        <w:t xml:space="preserve">ima </w:t>
      </w:r>
      <w:r w:rsidR="004B1EAA">
        <w:rPr>
          <w:rFonts w:ascii="Verdana" w:hAnsi="Verdana"/>
          <w:color w:val="231F20"/>
          <w:sz w:val="20"/>
          <w:szCs w:val="20"/>
          <w:lang w:val="hr-HR"/>
        </w:rPr>
        <w:tab/>
      </w:r>
      <w:r w:rsidRPr="004B1EAA">
        <w:rPr>
          <w:rFonts w:ascii="Verdana" w:hAnsi="Verdana"/>
          <w:color w:val="231F20"/>
          <w:sz w:val="20"/>
          <w:szCs w:val="20"/>
          <w:lang w:val="hr-HR"/>
        </w:rPr>
        <w:t xml:space="preserve">finansijske garancije za dekomisioniranje i </w:t>
      </w:r>
      <w:r w:rsidRPr="004B1EAA">
        <w:rPr>
          <w:rFonts w:ascii="Verdana" w:hAnsi="Verdana"/>
          <w:color w:val="231F20"/>
          <w:sz w:val="20"/>
          <w:szCs w:val="20"/>
          <w:lang w:val="hr-HR"/>
        </w:rPr>
        <w:tab/>
        <w:t xml:space="preserve">zahtjeva za </w:t>
      </w:r>
      <w:r w:rsidR="004B1EAA">
        <w:rPr>
          <w:rFonts w:ascii="Verdana" w:hAnsi="Verdana"/>
          <w:color w:val="231F20"/>
          <w:sz w:val="20"/>
          <w:szCs w:val="20"/>
          <w:lang w:val="hr-HR"/>
        </w:rPr>
        <w:t xml:space="preserve">postojanje </w:t>
      </w:r>
      <w:r w:rsidRPr="004B1EAA">
        <w:rPr>
          <w:rFonts w:ascii="Verdana" w:hAnsi="Verdana"/>
          <w:color w:val="231F20"/>
          <w:sz w:val="20"/>
          <w:szCs w:val="20"/>
          <w:lang w:val="hr-HR"/>
        </w:rPr>
        <w:t>određen</w:t>
      </w:r>
      <w:r w:rsidR="004B1EAA">
        <w:rPr>
          <w:rFonts w:ascii="Verdana" w:hAnsi="Verdana"/>
          <w:color w:val="231F20"/>
          <w:sz w:val="20"/>
          <w:szCs w:val="20"/>
          <w:lang w:val="hr-HR"/>
        </w:rPr>
        <w:t>og</w:t>
      </w:r>
      <w:r w:rsidRPr="004B1EAA">
        <w:rPr>
          <w:rFonts w:ascii="Verdana" w:hAnsi="Verdana"/>
          <w:color w:val="231F20"/>
          <w:sz w:val="20"/>
          <w:szCs w:val="20"/>
          <w:lang w:val="hr-HR"/>
        </w:rPr>
        <w:t xml:space="preserve"> mehanizm</w:t>
      </w:r>
      <w:r w:rsidR="004B1EAA">
        <w:rPr>
          <w:rFonts w:ascii="Verdana" w:hAnsi="Verdana"/>
          <w:color w:val="231F20"/>
          <w:sz w:val="20"/>
          <w:szCs w:val="20"/>
          <w:lang w:val="hr-HR"/>
        </w:rPr>
        <w:t>a</w:t>
      </w:r>
      <w:r w:rsidRPr="004B1EAA">
        <w:rPr>
          <w:rFonts w:ascii="Verdana" w:hAnsi="Verdana"/>
          <w:color w:val="231F20"/>
          <w:sz w:val="20"/>
          <w:szCs w:val="20"/>
          <w:lang w:val="hr-HR"/>
        </w:rPr>
        <w:t xml:space="preserve"> kojim </w:t>
      </w:r>
      <w:r w:rsidR="004B1EAA">
        <w:rPr>
          <w:rFonts w:ascii="Verdana" w:hAnsi="Verdana"/>
          <w:color w:val="231F20"/>
          <w:sz w:val="20"/>
          <w:szCs w:val="20"/>
          <w:lang w:val="hr-HR"/>
        </w:rPr>
        <w:tab/>
      </w:r>
      <w:r w:rsidRPr="004B1EAA">
        <w:rPr>
          <w:rFonts w:ascii="Verdana" w:hAnsi="Verdana"/>
          <w:color w:val="231F20"/>
          <w:sz w:val="20"/>
          <w:szCs w:val="20"/>
          <w:lang w:val="hr-HR"/>
        </w:rPr>
        <w:t xml:space="preserve">će se osigurati da adekvatni resursi budu na </w:t>
      </w:r>
      <w:r w:rsidR="004B1EAA">
        <w:rPr>
          <w:rFonts w:ascii="Verdana" w:hAnsi="Verdana"/>
          <w:color w:val="231F20"/>
          <w:sz w:val="20"/>
          <w:szCs w:val="20"/>
          <w:lang w:val="hr-HR"/>
        </w:rPr>
        <w:tab/>
      </w:r>
      <w:r w:rsidRPr="004B1EAA">
        <w:rPr>
          <w:rFonts w:ascii="Verdana" w:hAnsi="Verdana"/>
          <w:color w:val="231F20"/>
          <w:sz w:val="20"/>
          <w:szCs w:val="20"/>
          <w:lang w:val="hr-HR"/>
        </w:rPr>
        <w:t xml:space="preserve">raspolaganju kad to bude potrebno u cilju sigurnog </w:t>
      </w:r>
      <w:r w:rsidR="004B1EAA">
        <w:rPr>
          <w:rFonts w:ascii="Verdana" w:hAnsi="Verdana"/>
          <w:color w:val="231F20"/>
          <w:sz w:val="20"/>
          <w:szCs w:val="20"/>
          <w:lang w:val="hr-HR"/>
        </w:rPr>
        <w:tab/>
      </w:r>
      <w:r w:rsidRPr="004B1EAA">
        <w:rPr>
          <w:rFonts w:ascii="Verdana" w:hAnsi="Verdana"/>
          <w:color w:val="231F20"/>
          <w:sz w:val="20"/>
          <w:szCs w:val="20"/>
          <w:lang w:val="hr-HR"/>
        </w:rPr>
        <w:t>dekomisioniranja ako</w:t>
      </w:r>
      <w:r w:rsidR="00CA3FD7" w:rsidRPr="004B1EAA">
        <w:rPr>
          <w:rFonts w:ascii="Verdana" w:hAnsi="Verdana"/>
          <w:color w:val="231F20"/>
          <w:sz w:val="20"/>
          <w:szCs w:val="20"/>
          <w:lang w:val="hr-HR"/>
        </w:rPr>
        <w:t xml:space="preserve"> su vlasti</w:t>
      </w:r>
      <w:r w:rsidR="009E4BF0" w:rsidRPr="004B1EAA">
        <w:rPr>
          <w:rFonts w:ascii="Verdana" w:hAnsi="Verdana"/>
          <w:color w:val="231F20"/>
          <w:sz w:val="20"/>
          <w:szCs w:val="20"/>
          <w:lang w:val="hr-HR"/>
        </w:rPr>
        <w:t xml:space="preserve"> delegiral</w:t>
      </w:r>
      <w:r w:rsidR="00CA3FD7" w:rsidRPr="004B1EAA">
        <w:rPr>
          <w:rFonts w:ascii="Verdana" w:hAnsi="Verdana"/>
          <w:color w:val="231F20"/>
          <w:sz w:val="20"/>
          <w:szCs w:val="20"/>
          <w:lang w:val="hr-HR"/>
        </w:rPr>
        <w:t>e</w:t>
      </w:r>
      <w:r w:rsidR="009E4BF0" w:rsidRPr="004B1EAA">
        <w:rPr>
          <w:rFonts w:ascii="Verdana" w:hAnsi="Verdana"/>
          <w:color w:val="231F20"/>
          <w:sz w:val="20"/>
          <w:szCs w:val="20"/>
          <w:lang w:val="hr-HR"/>
        </w:rPr>
        <w:t xml:space="preserve"> te</w:t>
      </w:r>
      <w:r w:rsidR="005E0E6E" w:rsidRPr="004B1EAA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1B4172">
        <w:rPr>
          <w:rFonts w:ascii="Verdana" w:hAnsi="Verdana"/>
          <w:color w:val="231F20"/>
          <w:sz w:val="20"/>
          <w:szCs w:val="20"/>
          <w:lang w:val="hr-HR"/>
        </w:rPr>
        <w:tab/>
      </w:r>
      <w:r w:rsidR="00CB0280" w:rsidRPr="004B1EAA">
        <w:rPr>
          <w:rFonts w:ascii="Verdana" w:hAnsi="Verdana"/>
          <w:color w:val="231F20"/>
          <w:sz w:val="20"/>
          <w:szCs w:val="20"/>
          <w:lang w:val="hr-HR"/>
        </w:rPr>
        <w:t>o</w:t>
      </w:r>
      <w:r w:rsidR="009D4B4E" w:rsidRPr="004B1EAA">
        <w:rPr>
          <w:rFonts w:ascii="Verdana" w:hAnsi="Verdana"/>
          <w:color w:val="231F20"/>
          <w:sz w:val="20"/>
          <w:szCs w:val="20"/>
          <w:lang w:val="hr-HR"/>
        </w:rPr>
        <w:t>dgovornosti</w:t>
      </w:r>
      <w:r w:rsidR="005E0E6E" w:rsidRPr="004B1EAA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035833" w:rsidRPr="004B1EAA">
        <w:rPr>
          <w:rFonts w:ascii="Verdana" w:hAnsi="Verdana"/>
          <w:color w:val="231F20"/>
          <w:sz w:val="20"/>
          <w:szCs w:val="20"/>
          <w:lang w:val="hr-HR"/>
        </w:rPr>
        <w:t>regulatorno</w:t>
      </w:r>
      <w:r w:rsidR="00CB0280" w:rsidRPr="004B1EAA">
        <w:rPr>
          <w:rFonts w:ascii="Verdana" w:hAnsi="Verdana"/>
          <w:color w:val="231F20"/>
          <w:sz w:val="20"/>
          <w:szCs w:val="20"/>
          <w:lang w:val="hr-HR"/>
        </w:rPr>
        <w:t>m tijelu</w:t>
      </w:r>
      <w:r w:rsidR="005E0E6E" w:rsidRPr="004B1EAA">
        <w:rPr>
          <w:rFonts w:ascii="Verdana" w:hAnsi="Verdana"/>
          <w:color w:val="231F20"/>
          <w:sz w:val="20"/>
          <w:szCs w:val="20"/>
          <w:lang w:val="hr-HR"/>
        </w:rPr>
        <w:t>;</w:t>
      </w:r>
    </w:p>
    <w:p w:rsidR="00DA44C0" w:rsidRDefault="00DA44C0" w:rsidP="00DA44C0">
      <w:pPr>
        <w:pStyle w:val="ListParagraph"/>
        <w:tabs>
          <w:tab w:val="left" w:pos="851"/>
        </w:tabs>
        <w:spacing w:before="0"/>
        <w:ind w:left="567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C24F9F" w:rsidP="004B7E1E">
      <w:pPr>
        <w:pStyle w:val="ListParagraph"/>
        <w:numPr>
          <w:ilvl w:val="2"/>
          <w:numId w:val="9"/>
        </w:numPr>
        <w:tabs>
          <w:tab w:val="left" w:pos="851"/>
        </w:tabs>
        <w:spacing w:before="0"/>
        <w:ind w:left="567" w:right="0" w:firstLine="0"/>
        <w:rPr>
          <w:rFonts w:ascii="Verdana" w:hAnsi="Verdana"/>
          <w:color w:val="231F20"/>
          <w:sz w:val="20"/>
          <w:szCs w:val="20"/>
          <w:lang w:val="hr-HR"/>
        </w:rPr>
      </w:pPr>
      <w:bookmarkStart w:id="32" w:name="Requirement_6:_Responsibilities_of_the_l"/>
      <w:bookmarkStart w:id="33" w:name="_bookmark7"/>
      <w:bookmarkEnd w:id="32"/>
      <w:bookmarkEnd w:id="33"/>
      <w:r w:rsidRPr="00985120">
        <w:rPr>
          <w:rFonts w:ascii="Verdana" w:hAnsi="Verdana"/>
          <w:color w:val="231F20"/>
          <w:sz w:val="20"/>
          <w:szCs w:val="20"/>
          <w:lang w:val="hr-HR"/>
        </w:rPr>
        <w:t>Utvrđivanje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E823DB" w:rsidRPr="00985120">
        <w:rPr>
          <w:rFonts w:ascii="Verdana" w:hAnsi="Verdana"/>
          <w:color w:val="231F20"/>
          <w:sz w:val="20"/>
          <w:szCs w:val="20"/>
          <w:lang w:val="hr-HR"/>
        </w:rPr>
        <w:t>z</w:t>
      </w:r>
      <w:r w:rsidR="00752232" w:rsidRPr="00985120">
        <w:rPr>
          <w:rFonts w:ascii="Verdana" w:hAnsi="Verdana"/>
          <w:color w:val="231F20"/>
          <w:sz w:val="20"/>
          <w:szCs w:val="20"/>
          <w:lang w:val="hr-HR"/>
        </w:rPr>
        <w:t>ahtjeva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D960C2" w:rsidRPr="00985120">
        <w:rPr>
          <w:rFonts w:ascii="Verdana" w:hAnsi="Verdana"/>
          <w:color w:val="231F20"/>
          <w:sz w:val="20"/>
          <w:szCs w:val="20"/>
          <w:lang w:val="hr-HR"/>
        </w:rPr>
        <w:t>za planiranje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</w:t>
      </w:r>
      <w:r w:rsidR="00D960C2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="00D960C2" w:rsidRPr="00985120">
        <w:rPr>
          <w:rFonts w:ascii="Verdana" w:hAnsi="Verdana"/>
          <w:color w:val="231F20"/>
          <w:sz w:val="20"/>
          <w:szCs w:val="20"/>
          <w:lang w:val="hr-HR"/>
        </w:rPr>
        <w:t>uključujući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:</w:t>
      </w:r>
    </w:p>
    <w:p w:rsidR="00157483" w:rsidRPr="00985120" w:rsidRDefault="00157483" w:rsidP="00157483">
      <w:pPr>
        <w:pStyle w:val="ListParagraph"/>
        <w:tabs>
          <w:tab w:val="left" w:pos="851"/>
        </w:tabs>
        <w:spacing w:before="0"/>
        <w:ind w:left="567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1B4172" w:rsidRDefault="007151BE" w:rsidP="004B7E1E">
      <w:pPr>
        <w:pStyle w:val="ListParagraph"/>
        <w:numPr>
          <w:ilvl w:val="4"/>
          <w:numId w:val="7"/>
        </w:numPr>
        <w:tabs>
          <w:tab w:val="left" w:pos="766"/>
        </w:tabs>
        <w:spacing w:before="0"/>
        <w:ind w:left="1418" w:right="0" w:hanging="284"/>
        <w:rPr>
          <w:rFonts w:ascii="Verdana" w:hAnsi="Verdana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p</w:t>
      </w:r>
      <w:r w:rsidR="00E20A78" w:rsidRPr="00985120">
        <w:rPr>
          <w:rFonts w:ascii="Verdana" w:hAnsi="Verdana"/>
          <w:color w:val="231F20"/>
          <w:sz w:val="20"/>
          <w:szCs w:val="20"/>
          <w:lang w:val="hr-HR"/>
        </w:rPr>
        <w:t>reciziranje tipičnog sadržaja plan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ov</w:t>
      </w:r>
      <w:r w:rsidR="00E20A78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dekomisioniranja</w:t>
      </w:r>
      <w:r w:rsidR="00E20A78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 pratećih dokumenata radi razmatranja i odobravanja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;</w:t>
      </w:r>
    </w:p>
    <w:p w:rsidR="001B4172" w:rsidRPr="00985120" w:rsidRDefault="001B4172" w:rsidP="001B4172">
      <w:pPr>
        <w:pStyle w:val="ListParagraph"/>
        <w:tabs>
          <w:tab w:val="left" w:pos="766"/>
        </w:tabs>
        <w:spacing w:before="0"/>
        <w:ind w:left="1418" w:right="0"/>
        <w:rPr>
          <w:rFonts w:ascii="Verdana" w:hAnsi="Verdana"/>
          <w:sz w:val="20"/>
          <w:szCs w:val="20"/>
          <w:lang w:val="hr-HR"/>
        </w:rPr>
      </w:pPr>
    </w:p>
    <w:p w:rsidR="00187309" w:rsidRPr="001B4172" w:rsidRDefault="007151BE" w:rsidP="004B7E1E">
      <w:pPr>
        <w:pStyle w:val="ListParagraph"/>
        <w:numPr>
          <w:ilvl w:val="4"/>
          <w:numId w:val="7"/>
        </w:numPr>
        <w:tabs>
          <w:tab w:val="left" w:pos="766"/>
        </w:tabs>
        <w:spacing w:before="0"/>
        <w:ind w:left="1418" w:right="0" w:hanging="284"/>
        <w:rPr>
          <w:rFonts w:ascii="Verdana" w:hAnsi="Verdana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u</w:t>
      </w:r>
      <w:r w:rsidR="00761371" w:rsidRPr="00985120">
        <w:rPr>
          <w:rFonts w:ascii="Verdana" w:hAnsi="Verdana"/>
          <w:color w:val="231F20"/>
          <w:sz w:val="20"/>
          <w:szCs w:val="20"/>
          <w:lang w:val="hr-HR"/>
        </w:rPr>
        <w:t>tvrđivanje procesa razmatranja plan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ov</w:t>
      </w:r>
      <w:r w:rsidR="00761371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761371" w:rsidRPr="00985120">
        <w:rPr>
          <w:rFonts w:ascii="Verdana" w:hAnsi="Verdana"/>
          <w:color w:val="231F20"/>
          <w:sz w:val="20"/>
          <w:szCs w:val="20"/>
          <w:lang w:val="hr-HR"/>
        </w:rPr>
        <w:t xml:space="preserve">i pratećih dokumenata 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(</w:t>
      </w:r>
      <w:r w:rsidR="00761371" w:rsidRPr="00985120">
        <w:rPr>
          <w:rFonts w:ascii="Verdana" w:hAnsi="Verdana"/>
          <w:color w:val="231F20"/>
          <w:sz w:val="20"/>
          <w:szCs w:val="20"/>
          <w:lang w:val="hr-HR"/>
        </w:rPr>
        <w:t xml:space="preserve">kao što je predviđeno u </w:t>
      </w:r>
      <w:r w:rsidR="00A02F76">
        <w:rPr>
          <w:rFonts w:ascii="Verdana" w:hAnsi="Verdana"/>
          <w:color w:val="231F20"/>
          <w:sz w:val="20"/>
          <w:szCs w:val="20"/>
          <w:lang w:val="hr-HR"/>
        </w:rPr>
        <w:t xml:space="preserve">domaćem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zakonodavstvu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) </w:t>
      </w:r>
      <w:r w:rsidR="00761371" w:rsidRPr="00985120">
        <w:rPr>
          <w:rFonts w:ascii="Verdana" w:hAnsi="Verdana"/>
          <w:color w:val="231F20"/>
          <w:sz w:val="20"/>
          <w:szCs w:val="20"/>
          <w:lang w:val="hr-HR"/>
        </w:rPr>
        <w:t xml:space="preserve">i vremenskog okvira za </w:t>
      </w:r>
      <w:r w:rsidR="0056476B" w:rsidRPr="00985120">
        <w:rPr>
          <w:rFonts w:ascii="Verdana" w:hAnsi="Verdana"/>
          <w:color w:val="231F20"/>
          <w:sz w:val="20"/>
          <w:szCs w:val="20"/>
          <w:lang w:val="hr-HR"/>
        </w:rPr>
        <w:t>takva razmatranja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;</w:t>
      </w:r>
    </w:p>
    <w:p w:rsidR="001B4172" w:rsidRPr="00985120" w:rsidRDefault="001B4172" w:rsidP="001B4172">
      <w:pPr>
        <w:pStyle w:val="ListParagraph"/>
        <w:tabs>
          <w:tab w:val="left" w:pos="766"/>
        </w:tabs>
        <w:spacing w:before="0"/>
        <w:ind w:left="1418" w:right="0"/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7151BE" w:rsidP="004B7E1E">
      <w:pPr>
        <w:pStyle w:val="ListParagraph"/>
        <w:numPr>
          <w:ilvl w:val="4"/>
          <w:numId w:val="7"/>
        </w:numPr>
        <w:tabs>
          <w:tab w:val="left" w:pos="766"/>
        </w:tabs>
        <w:spacing w:before="0"/>
        <w:ind w:left="1418" w:right="0" w:hanging="284"/>
        <w:rPr>
          <w:rFonts w:ascii="Verdana" w:hAnsi="Verdana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r</w:t>
      </w:r>
      <w:r w:rsidR="00761371" w:rsidRPr="00985120">
        <w:rPr>
          <w:rFonts w:ascii="Verdana" w:hAnsi="Verdana"/>
          <w:color w:val="231F20"/>
          <w:sz w:val="20"/>
          <w:szCs w:val="20"/>
          <w:lang w:val="hr-HR"/>
        </w:rPr>
        <w:t>azmatranje p</w:t>
      </w:r>
      <w:r w:rsidR="004F60E2">
        <w:rPr>
          <w:rFonts w:ascii="Verdana" w:hAnsi="Verdana"/>
          <w:color w:val="231F20"/>
          <w:sz w:val="20"/>
          <w:szCs w:val="20"/>
          <w:lang w:val="hr-HR"/>
        </w:rPr>
        <w:t>reliminarnog</w:t>
      </w:r>
      <w:r w:rsidR="00761371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plana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761371" w:rsidRPr="00985120">
        <w:rPr>
          <w:rFonts w:ascii="Verdana" w:hAnsi="Verdana"/>
          <w:color w:val="231F20"/>
          <w:sz w:val="20"/>
          <w:szCs w:val="20"/>
          <w:lang w:val="hr-HR"/>
        </w:rPr>
        <w:t xml:space="preserve">i ažuriranih podataka, razmatranje i odobravanje </w:t>
      </w:r>
      <w:r w:rsidR="004F60E2">
        <w:rPr>
          <w:rFonts w:ascii="Verdana" w:hAnsi="Verdana"/>
          <w:color w:val="231F20"/>
          <w:sz w:val="20"/>
          <w:szCs w:val="20"/>
          <w:lang w:val="hr-HR"/>
        </w:rPr>
        <w:t>završn</w:t>
      </w:r>
      <w:r w:rsidR="00761371" w:rsidRPr="00985120">
        <w:rPr>
          <w:rFonts w:ascii="Verdana" w:hAnsi="Verdana"/>
          <w:color w:val="231F20"/>
          <w:sz w:val="20"/>
          <w:szCs w:val="20"/>
          <w:lang w:val="hr-HR"/>
        </w:rPr>
        <w:t>og plana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dekomisioniranja</w:t>
      </w:r>
      <w:r w:rsidR="00761371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 pratećih dokumenata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="00761371" w:rsidRPr="00985120">
        <w:rPr>
          <w:rFonts w:ascii="Verdana" w:hAnsi="Verdana"/>
          <w:color w:val="231F20"/>
          <w:sz w:val="20"/>
          <w:szCs w:val="20"/>
          <w:lang w:val="hr-HR"/>
        </w:rPr>
        <w:t>te razmatranje i odobravanje ažuriranih podataka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0B1117" w:rsidRPr="00985120">
        <w:rPr>
          <w:rFonts w:ascii="Verdana" w:hAnsi="Verdana"/>
          <w:color w:val="231F20"/>
          <w:sz w:val="20"/>
          <w:szCs w:val="20"/>
          <w:lang w:val="hr-HR"/>
        </w:rPr>
        <w:t xml:space="preserve">nakon što </w:t>
      </w:r>
      <w:r w:rsidR="004F60E2">
        <w:rPr>
          <w:rFonts w:ascii="Verdana" w:hAnsi="Verdana"/>
          <w:color w:val="231F20"/>
          <w:sz w:val="20"/>
          <w:szCs w:val="20"/>
          <w:lang w:val="hr-HR"/>
        </w:rPr>
        <w:t>završn</w:t>
      </w:r>
      <w:r w:rsidR="000B1117" w:rsidRPr="00985120">
        <w:rPr>
          <w:rFonts w:ascii="Verdana" w:hAnsi="Verdana"/>
          <w:color w:val="231F20"/>
          <w:sz w:val="20"/>
          <w:szCs w:val="20"/>
          <w:lang w:val="hr-HR"/>
        </w:rPr>
        <w:t>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>plan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0B1117" w:rsidRPr="00985120">
        <w:rPr>
          <w:rFonts w:ascii="Verdana" w:hAnsi="Verdana"/>
          <w:color w:val="231F20"/>
          <w:sz w:val="20"/>
          <w:szCs w:val="20"/>
          <w:lang w:val="hr-HR"/>
        </w:rPr>
        <w:t>bude odobren</w:t>
      </w:r>
      <w:r w:rsidR="0056476B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56476B" w:rsidRPr="00985120" w:rsidRDefault="0056476B" w:rsidP="0056476B">
      <w:pPr>
        <w:pStyle w:val="ListParagraph"/>
        <w:tabs>
          <w:tab w:val="left" w:pos="766"/>
        </w:tabs>
        <w:spacing w:before="0"/>
        <w:ind w:left="1418" w:right="0"/>
        <w:rPr>
          <w:rFonts w:ascii="Verdana" w:hAnsi="Verdana"/>
          <w:sz w:val="20"/>
          <w:szCs w:val="20"/>
          <w:lang w:val="hr-HR"/>
        </w:rPr>
      </w:pPr>
    </w:p>
    <w:p w:rsidR="00187309" w:rsidRDefault="007151BE" w:rsidP="004B7E1E">
      <w:pPr>
        <w:pStyle w:val="ListParagraph"/>
        <w:numPr>
          <w:ilvl w:val="2"/>
          <w:numId w:val="9"/>
        </w:numPr>
        <w:tabs>
          <w:tab w:val="left" w:pos="851"/>
        </w:tabs>
        <w:spacing w:before="0"/>
        <w:ind w:left="567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Om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>o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gućavanje</w:t>
      </w:r>
      <w:r w:rsidR="00B840B5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zainteresovanim stranama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da daju</w:t>
      </w:r>
      <w:r w:rsidR="00B840B5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="00B840B5" w:rsidRPr="00985120">
        <w:rPr>
          <w:rFonts w:ascii="Verdana" w:hAnsi="Verdana"/>
          <w:color w:val="231F20"/>
          <w:sz w:val="20"/>
          <w:szCs w:val="20"/>
          <w:lang w:val="hr-HR"/>
        </w:rPr>
        <w:t xml:space="preserve">komentare na </w:t>
      </w:r>
      <w:r w:rsidR="004F60E2">
        <w:rPr>
          <w:rFonts w:ascii="Verdana" w:hAnsi="Verdana"/>
          <w:color w:val="231F20"/>
          <w:sz w:val="20"/>
          <w:szCs w:val="20"/>
          <w:lang w:val="hr-HR"/>
        </w:rPr>
        <w:t>završn</w:t>
      </w:r>
      <w:r w:rsidR="00B840B5" w:rsidRPr="00985120">
        <w:rPr>
          <w:rFonts w:ascii="Verdana" w:hAnsi="Verdana"/>
          <w:color w:val="231F20"/>
          <w:sz w:val="20"/>
          <w:szCs w:val="20"/>
          <w:lang w:val="hr-HR"/>
        </w:rPr>
        <w:t xml:space="preserve">i plan 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>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B840B5" w:rsidRPr="00985120">
        <w:rPr>
          <w:rFonts w:ascii="Verdana" w:hAnsi="Verdana"/>
          <w:color w:val="231F20"/>
          <w:sz w:val="20"/>
          <w:szCs w:val="20"/>
          <w:lang w:val="hr-HR"/>
        </w:rPr>
        <w:t xml:space="preserve">i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="00B840B5" w:rsidRPr="00985120">
        <w:rPr>
          <w:rFonts w:ascii="Verdana" w:hAnsi="Verdana"/>
          <w:color w:val="231F20"/>
          <w:sz w:val="20"/>
          <w:szCs w:val="20"/>
          <w:lang w:val="hr-HR"/>
        </w:rPr>
        <w:t>prateće dokumente prije odobravanja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="00B840B5" w:rsidRPr="00985120">
        <w:rPr>
          <w:rFonts w:ascii="Verdana" w:hAnsi="Verdana"/>
          <w:color w:val="231F20"/>
          <w:sz w:val="20"/>
          <w:szCs w:val="20"/>
          <w:lang w:val="hr-HR"/>
        </w:rPr>
        <w:t xml:space="preserve">na osnovu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="00A02F76">
        <w:rPr>
          <w:rFonts w:ascii="Verdana" w:hAnsi="Verdana"/>
          <w:color w:val="231F20"/>
          <w:sz w:val="20"/>
          <w:szCs w:val="20"/>
          <w:lang w:val="hr-HR"/>
        </w:rPr>
        <w:t xml:space="preserve">domaćeg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zakonodavstva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;</w:t>
      </w:r>
    </w:p>
    <w:p w:rsidR="00DA44C0" w:rsidRDefault="00DA44C0" w:rsidP="00DA44C0">
      <w:pPr>
        <w:pStyle w:val="ListParagraph"/>
        <w:tabs>
          <w:tab w:val="left" w:pos="851"/>
        </w:tabs>
        <w:spacing w:before="0"/>
        <w:ind w:left="567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Default="005E0E6E" w:rsidP="004B7E1E">
      <w:pPr>
        <w:pStyle w:val="ListParagraph"/>
        <w:numPr>
          <w:ilvl w:val="2"/>
          <w:numId w:val="9"/>
        </w:numPr>
        <w:tabs>
          <w:tab w:val="left" w:pos="851"/>
        </w:tabs>
        <w:spacing w:before="0"/>
        <w:ind w:left="567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Inspe</w:t>
      </w:r>
      <w:r w:rsidR="0064706A" w:rsidRPr="00985120">
        <w:rPr>
          <w:rFonts w:ascii="Verdana" w:hAnsi="Verdana"/>
          <w:color w:val="231F20"/>
          <w:sz w:val="20"/>
          <w:szCs w:val="20"/>
          <w:lang w:val="hr-HR"/>
        </w:rPr>
        <w:t>kcij</w:t>
      </w:r>
      <w:r w:rsidR="00DA44C0">
        <w:rPr>
          <w:rFonts w:ascii="Verdana" w:hAnsi="Verdana"/>
          <w:color w:val="231F20"/>
          <w:sz w:val="20"/>
          <w:szCs w:val="20"/>
          <w:lang w:val="hr-HR"/>
        </w:rPr>
        <w:t>u</w:t>
      </w:r>
      <w:r w:rsidR="0064706A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64706A" w:rsidRPr="00985120">
        <w:rPr>
          <w:rFonts w:ascii="Verdana" w:hAnsi="Verdana"/>
          <w:color w:val="231F20"/>
          <w:sz w:val="20"/>
          <w:szCs w:val="20"/>
          <w:lang w:val="hr-HR"/>
        </w:rPr>
        <w:t>razmatranje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9E4BF0" w:rsidRPr="00985120">
        <w:rPr>
          <w:rFonts w:ascii="Verdana" w:hAnsi="Verdana"/>
          <w:color w:val="231F20"/>
          <w:sz w:val="20"/>
          <w:szCs w:val="20"/>
          <w:lang w:val="hr-HR"/>
        </w:rPr>
        <w:t>radnji dekomisioniranja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64706A" w:rsidRPr="00985120">
        <w:rPr>
          <w:rFonts w:ascii="Verdana" w:hAnsi="Verdana"/>
          <w:color w:val="231F20"/>
          <w:sz w:val="20"/>
          <w:szCs w:val="20"/>
          <w:lang w:val="hr-HR"/>
        </w:rPr>
        <w:t xml:space="preserve">te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="0064706A" w:rsidRPr="00985120">
        <w:rPr>
          <w:rFonts w:ascii="Verdana" w:hAnsi="Verdana"/>
          <w:color w:val="231F20"/>
          <w:sz w:val="20"/>
          <w:szCs w:val="20"/>
          <w:lang w:val="hr-HR"/>
        </w:rPr>
        <w:t>poduzimanje upravnih mjera u slučaju nepoštovanja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="00DB4CC6" w:rsidRPr="00985120">
        <w:rPr>
          <w:rFonts w:ascii="Verdana" w:hAnsi="Verdana"/>
          <w:color w:val="231F20"/>
          <w:sz w:val="20"/>
          <w:szCs w:val="20"/>
          <w:lang w:val="hr-HR"/>
        </w:rPr>
        <w:t>državnog pravnog i regulatornog</w:t>
      </w:r>
      <w:r w:rsidR="0064706A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DB4CC6" w:rsidRPr="00985120">
        <w:rPr>
          <w:rFonts w:ascii="Verdana" w:hAnsi="Verdana"/>
          <w:color w:val="231F20"/>
          <w:sz w:val="20"/>
          <w:szCs w:val="20"/>
          <w:lang w:val="hr-HR"/>
        </w:rPr>
        <w:t>okvira</w:t>
      </w:r>
      <w:r w:rsidR="0064706A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ili </w:t>
      </w:r>
      <w:r w:rsidR="0064706A" w:rsidRPr="00985120">
        <w:rPr>
          <w:rFonts w:ascii="Verdana" w:hAnsi="Verdana"/>
          <w:color w:val="231F20"/>
          <w:sz w:val="20"/>
          <w:szCs w:val="20"/>
          <w:lang w:val="hr-HR"/>
        </w:rPr>
        <w:tab/>
        <w:t xml:space="preserve">uslova iz autorizacije </w:t>
      </w:r>
      <w:r w:rsidR="001B4172">
        <w:rPr>
          <w:rFonts w:ascii="Verdana" w:hAnsi="Verdana"/>
          <w:color w:val="231F20"/>
          <w:sz w:val="20"/>
          <w:szCs w:val="20"/>
          <w:lang w:val="hr-HR"/>
        </w:rPr>
        <w:t xml:space="preserve">ili licence </w:t>
      </w:r>
      <w:r w:rsidR="00B32074" w:rsidRPr="00985120">
        <w:rPr>
          <w:rFonts w:ascii="Verdana" w:hAnsi="Verdana"/>
          <w:color w:val="231F20"/>
          <w:sz w:val="20"/>
          <w:szCs w:val="20"/>
          <w:lang w:val="hr-HR"/>
        </w:rPr>
        <w:t xml:space="preserve">i sigurnosnih </w:t>
      </w:r>
      <w:r w:rsidR="001B4172">
        <w:rPr>
          <w:rFonts w:ascii="Verdana" w:hAnsi="Verdana"/>
          <w:color w:val="231F20"/>
          <w:sz w:val="20"/>
          <w:szCs w:val="20"/>
          <w:lang w:val="hr-HR"/>
        </w:rPr>
        <w:tab/>
      </w:r>
      <w:r w:rsidR="00E21DF0" w:rsidRPr="00985120">
        <w:rPr>
          <w:rFonts w:ascii="Verdana" w:hAnsi="Verdana"/>
          <w:color w:val="231F20"/>
          <w:sz w:val="20"/>
          <w:szCs w:val="20"/>
          <w:lang w:val="hr-HR"/>
        </w:rPr>
        <w:t>z</w:t>
      </w:r>
      <w:r w:rsidR="00752232" w:rsidRPr="00985120">
        <w:rPr>
          <w:rFonts w:ascii="Verdana" w:hAnsi="Verdana"/>
          <w:color w:val="231F20"/>
          <w:sz w:val="20"/>
          <w:szCs w:val="20"/>
          <w:lang w:val="hr-HR"/>
        </w:rPr>
        <w:t>ahtjeva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B32074" w:rsidRPr="00985120">
        <w:rPr>
          <w:rFonts w:ascii="Verdana" w:hAnsi="Verdana"/>
          <w:color w:val="231F20"/>
          <w:sz w:val="20"/>
          <w:szCs w:val="20"/>
          <w:lang w:val="hr-HR"/>
        </w:rPr>
        <w:t>koje utvrdi</w:t>
      </w:r>
      <w:r w:rsidR="00760865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regulatorno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760865" w:rsidRPr="00985120">
        <w:rPr>
          <w:rFonts w:ascii="Verdana" w:hAnsi="Verdana"/>
          <w:color w:val="231F20"/>
          <w:sz w:val="20"/>
          <w:szCs w:val="20"/>
          <w:lang w:val="hr-HR"/>
        </w:rPr>
        <w:t>tijelo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;</w:t>
      </w:r>
    </w:p>
    <w:p w:rsidR="00DA44C0" w:rsidRDefault="00DA44C0" w:rsidP="00DA44C0">
      <w:pPr>
        <w:pStyle w:val="ListParagraph"/>
        <w:tabs>
          <w:tab w:val="left" w:pos="851"/>
        </w:tabs>
        <w:spacing w:before="0"/>
        <w:ind w:left="567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Default="00B840B5" w:rsidP="004B7E1E">
      <w:pPr>
        <w:pStyle w:val="ListParagraph"/>
        <w:numPr>
          <w:ilvl w:val="2"/>
          <w:numId w:val="9"/>
        </w:numPr>
        <w:tabs>
          <w:tab w:val="left" w:pos="851"/>
        </w:tabs>
        <w:spacing w:before="0"/>
        <w:ind w:left="567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Podsticanje kulture</w:t>
      </w:r>
      <w:r w:rsidR="00DB4CC6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sigurnosti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da se </w:t>
      </w:r>
      <w:r w:rsidR="001E4A92" w:rsidRPr="00985120">
        <w:rPr>
          <w:rFonts w:ascii="Verdana" w:hAnsi="Verdana"/>
          <w:color w:val="231F20"/>
          <w:sz w:val="20"/>
          <w:szCs w:val="20"/>
          <w:lang w:val="hr-HR"/>
        </w:rPr>
        <w:t>ohrabri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preispitivanje i sticanje stavova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u </w:t>
      </w:r>
      <w:r w:rsidR="001E4A92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pravcu sigurnosti,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te da se obeshrabri </w:t>
      </w:r>
      <w:r w:rsidR="007639EA" w:rsidRPr="00985120">
        <w:rPr>
          <w:rFonts w:ascii="Verdana" w:hAnsi="Verdana"/>
          <w:color w:val="231F20"/>
          <w:sz w:val="20"/>
          <w:szCs w:val="20"/>
          <w:lang w:val="hr-HR"/>
        </w:rPr>
        <w:t>zadovoljstvo postojećim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7639EA">
        <w:rPr>
          <w:rFonts w:ascii="Verdana" w:hAnsi="Verdana"/>
          <w:color w:val="231F20"/>
          <w:sz w:val="20"/>
          <w:szCs w:val="20"/>
          <w:lang w:val="hr-HR"/>
        </w:rPr>
        <w:tab/>
      </w:r>
      <w:r w:rsidR="009D4B4E" w:rsidRPr="00985120">
        <w:rPr>
          <w:rFonts w:ascii="Verdana" w:hAnsi="Verdana"/>
          <w:color w:val="231F20"/>
          <w:sz w:val="20"/>
          <w:szCs w:val="20"/>
          <w:lang w:val="hr-HR"/>
        </w:rPr>
        <w:t>(</w:t>
      </w:r>
      <w:r w:rsidR="007639EA">
        <w:rPr>
          <w:rFonts w:ascii="Verdana" w:hAnsi="Verdana"/>
          <w:color w:val="231F20"/>
          <w:sz w:val="20"/>
          <w:szCs w:val="20"/>
          <w:lang w:val="hr-HR"/>
        </w:rPr>
        <w:t xml:space="preserve">reference 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4</w:t>
      </w:r>
      <w:r w:rsidR="007639EA">
        <w:rPr>
          <w:rFonts w:ascii="Verdana" w:hAnsi="Verdana"/>
          <w:color w:val="231F20"/>
          <w:sz w:val="20"/>
          <w:szCs w:val="20"/>
          <w:lang w:val="hr-HR"/>
        </w:rPr>
        <w:t xml:space="preserve"> 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9</w:t>
      </w:r>
      <w:r w:rsidR="009D4B4E" w:rsidRPr="00985120">
        <w:rPr>
          <w:rFonts w:ascii="Verdana" w:hAnsi="Verdana"/>
          <w:color w:val="231F20"/>
          <w:sz w:val="20"/>
          <w:szCs w:val="20"/>
          <w:lang w:val="hr-HR"/>
        </w:rPr>
        <w:t>)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;</w:t>
      </w:r>
    </w:p>
    <w:p w:rsidR="00DA44C0" w:rsidRDefault="00DA44C0" w:rsidP="00DA44C0">
      <w:pPr>
        <w:pStyle w:val="ListParagraph"/>
        <w:tabs>
          <w:tab w:val="left" w:pos="851"/>
        </w:tabs>
        <w:spacing w:before="0"/>
        <w:ind w:left="567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DA44C0" w:rsidRDefault="00DA44C0" w:rsidP="00DA44C0">
      <w:pPr>
        <w:pStyle w:val="ListParagraph"/>
        <w:tabs>
          <w:tab w:val="left" w:pos="851"/>
        </w:tabs>
        <w:spacing w:before="0"/>
        <w:ind w:left="567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Default="00C24F9F" w:rsidP="004B7E1E">
      <w:pPr>
        <w:pStyle w:val="ListParagraph"/>
        <w:numPr>
          <w:ilvl w:val="2"/>
          <w:numId w:val="9"/>
        </w:numPr>
        <w:tabs>
          <w:tab w:val="left" w:pos="851"/>
        </w:tabs>
        <w:spacing w:before="0"/>
        <w:ind w:left="567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Utvrđivanje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E21DF0" w:rsidRPr="00985120">
        <w:rPr>
          <w:rFonts w:ascii="Verdana" w:hAnsi="Verdana"/>
          <w:color w:val="231F20"/>
          <w:sz w:val="20"/>
          <w:szCs w:val="20"/>
          <w:lang w:val="hr-HR"/>
        </w:rPr>
        <w:t>z</w:t>
      </w:r>
      <w:r w:rsidR="00752232" w:rsidRPr="00985120">
        <w:rPr>
          <w:rFonts w:ascii="Verdana" w:hAnsi="Verdana"/>
          <w:color w:val="231F20"/>
          <w:sz w:val="20"/>
          <w:szCs w:val="20"/>
          <w:lang w:val="hr-HR"/>
        </w:rPr>
        <w:t>ahtjeva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A06DB1" w:rsidRPr="00985120">
        <w:rPr>
          <w:rFonts w:ascii="Verdana" w:hAnsi="Verdana"/>
          <w:color w:val="231F20"/>
          <w:sz w:val="20"/>
          <w:szCs w:val="20"/>
          <w:lang w:val="hr-HR"/>
        </w:rPr>
        <w:t xml:space="preserve">za prikupljanje i čuvanje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="00A06DB1" w:rsidRPr="00985120">
        <w:rPr>
          <w:rFonts w:ascii="Verdana" w:hAnsi="Verdana"/>
          <w:color w:val="231F20"/>
          <w:sz w:val="20"/>
          <w:szCs w:val="20"/>
          <w:lang w:val="hr-HR"/>
        </w:rPr>
        <w:t xml:space="preserve">evidencija i izvještaja 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relevant</w:t>
      </w:r>
      <w:r w:rsidR="00A06DB1" w:rsidRPr="00985120">
        <w:rPr>
          <w:rFonts w:ascii="Verdana" w:hAnsi="Verdana"/>
          <w:color w:val="231F20"/>
          <w:sz w:val="20"/>
          <w:szCs w:val="20"/>
          <w:lang w:val="hr-HR"/>
        </w:rPr>
        <w:t>nih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A06DB1" w:rsidRPr="00985120">
        <w:rPr>
          <w:rFonts w:ascii="Verdana" w:hAnsi="Verdana"/>
          <w:color w:val="231F20"/>
          <w:sz w:val="20"/>
          <w:szCs w:val="20"/>
          <w:lang w:val="hr-HR"/>
        </w:rPr>
        <w:t>za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A06DB1" w:rsidRPr="00985120">
        <w:rPr>
          <w:rFonts w:ascii="Verdana" w:hAnsi="Verdana"/>
          <w:color w:val="231F20"/>
          <w:sz w:val="20"/>
          <w:szCs w:val="20"/>
          <w:lang w:val="hr-HR"/>
        </w:rPr>
        <w:t xml:space="preserve">i za čuvanje informacija o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="00A06DB1" w:rsidRPr="00985120">
        <w:rPr>
          <w:rFonts w:ascii="Verdana" w:hAnsi="Verdana"/>
          <w:color w:val="231F20"/>
          <w:sz w:val="20"/>
          <w:szCs w:val="20"/>
          <w:lang w:val="hr-HR"/>
        </w:rPr>
        <w:t xml:space="preserve">aktivnostima koje su realizovane </w:t>
      </w:r>
      <w:r w:rsidR="003944CD" w:rsidRPr="00985120">
        <w:rPr>
          <w:rFonts w:ascii="Verdana" w:hAnsi="Verdana"/>
          <w:color w:val="231F20"/>
          <w:sz w:val="20"/>
          <w:szCs w:val="20"/>
          <w:lang w:val="hr-HR"/>
        </w:rPr>
        <w:t>na l</w:t>
      </w:r>
      <w:r w:rsidR="001E4A92" w:rsidRPr="00985120">
        <w:rPr>
          <w:rFonts w:ascii="Verdana" w:hAnsi="Verdana"/>
          <w:color w:val="231F20"/>
          <w:sz w:val="20"/>
          <w:szCs w:val="20"/>
          <w:lang w:val="hr-HR"/>
        </w:rPr>
        <w:t>okaciji objekta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;</w:t>
      </w:r>
    </w:p>
    <w:p w:rsidR="00DA44C0" w:rsidRDefault="00DA44C0" w:rsidP="00DA44C0">
      <w:pPr>
        <w:pStyle w:val="ListParagraph"/>
        <w:tabs>
          <w:tab w:val="left" w:pos="851"/>
        </w:tabs>
        <w:spacing w:before="0"/>
        <w:ind w:left="567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Default="00B840B5" w:rsidP="004B7E1E">
      <w:pPr>
        <w:pStyle w:val="ListParagraph"/>
        <w:numPr>
          <w:ilvl w:val="2"/>
          <w:numId w:val="9"/>
        </w:numPr>
        <w:tabs>
          <w:tab w:val="left" w:pos="851"/>
        </w:tabs>
        <w:spacing w:before="0"/>
        <w:ind w:left="567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lastRenderedPageBreak/>
        <w:t>Procjen</w:t>
      </w:r>
      <w:r w:rsidR="00A02F76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de</w:t>
      </w:r>
      <w:r w:rsidR="006E353E" w:rsidRPr="00985120">
        <w:rPr>
          <w:rFonts w:ascii="Verdana" w:hAnsi="Verdana"/>
          <w:color w:val="231F20"/>
          <w:sz w:val="20"/>
          <w:szCs w:val="20"/>
          <w:lang w:val="hr-HR"/>
        </w:rPr>
        <w:t>komisioniranog objekta u</w:t>
      </w:r>
      <w:r w:rsidR="00A02F76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6E353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njegovom </w:t>
      </w:r>
      <w:r w:rsidR="00A02F76">
        <w:rPr>
          <w:rFonts w:ascii="Verdana" w:hAnsi="Verdana"/>
          <w:color w:val="231F20"/>
          <w:sz w:val="20"/>
          <w:szCs w:val="20"/>
          <w:lang w:val="hr-HR"/>
        </w:rPr>
        <w:tab/>
      </w:r>
      <w:r w:rsidR="006E353E" w:rsidRPr="00985120">
        <w:rPr>
          <w:rFonts w:ascii="Verdana" w:hAnsi="Verdana"/>
          <w:color w:val="231F20"/>
          <w:sz w:val="20"/>
          <w:szCs w:val="20"/>
          <w:lang w:val="hr-HR"/>
        </w:rPr>
        <w:t>k</w:t>
      </w:r>
      <w:r w:rsidR="00DB4CC6" w:rsidRPr="00985120">
        <w:rPr>
          <w:rFonts w:ascii="Verdana" w:hAnsi="Verdana"/>
          <w:color w:val="231F20"/>
          <w:sz w:val="20"/>
          <w:szCs w:val="20"/>
          <w:lang w:val="hr-HR"/>
        </w:rPr>
        <w:t>r</w:t>
      </w:r>
      <w:r w:rsidR="006E353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ajnjem stanju i odlučivanje </w:t>
      </w:r>
      <w:r w:rsidR="00A02F76">
        <w:rPr>
          <w:rFonts w:ascii="Verdana" w:hAnsi="Verdana"/>
          <w:color w:val="231F20"/>
          <w:sz w:val="20"/>
          <w:szCs w:val="20"/>
          <w:lang w:val="hr-HR"/>
        </w:rPr>
        <w:t>o ispunjenosti uslova</w:t>
      </w:r>
      <w:r w:rsidR="006E353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A02F76">
        <w:rPr>
          <w:rFonts w:ascii="Verdana" w:hAnsi="Verdana"/>
          <w:color w:val="231F20"/>
          <w:sz w:val="20"/>
          <w:szCs w:val="20"/>
          <w:lang w:val="hr-HR"/>
        </w:rPr>
        <w:tab/>
      </w:r>
      <w:r w:rsidR="006E353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da se omogući </w:t>
      </w:r>
      <w:r w:rsidR="00402FAB" w:rsidRPr="00985120">
        <w:rPr>
          <w:rFonts w:ascii="Verdana" w:hAnsi="Verdana"/>
          <w:color w:val="231F20"/>
          <w:sz w:val="20"/>
          <w:szCs w:val="20"/>
          <w:lang w:val="hr-HR"/>
        </w:rPr>
        <w:t>prestanak</w:t>
      </w:r>
      <w:r w:rsidR="006E353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autorizacije za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A02F76">
        <w:rPr>
          <w:rFonts w:ascii="Verdana" w:hAnsi="Verdana"/>
          <w:color w:val="231F20"/>
          <w:sz w:val="20"/>
          <w:szCs w:val="20"/>
          <w:lang w:val="hr-HR"/>
        </w:rPr>
        <w:tab/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;</w:t>
      </w:r>
    </w:p>
    <w:p w:rsidR="00DA44C0" w:rsidRDefault="00DA44C0" w:rsidP="00DA44C0">
      <w:pPr>
        <w:pStyle w:val="ListParagraph"/>
        <w:tabs>
          <w:tab w:val="left" w:pos="851"/>
        </w:tabs>
        <w:spacing w:before="0"/>
        <w:ind w:left="567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402FAB" w:rsidP="004B7E1E">
      <w:pPr>
        <w:pStyle w:val="ListParagraph"/>
        <w:numPr>
          <w:ilvl w:val="2"/>
          <w:numId w:val="9"/>
        </w:numPr>
        <w:tabs>
          <w:tab w:val="left" w:pos="851"/>
        </w:tabs>
        <w:spacing w:before="0"/>
        <w:ind w:left="567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Prestanak </w:t>
      </w:r>
      <w:r w:rsidR="006E353E" w:rsidRPr="00985120">
        <w:rPr>
          <w:rFonts w:ascii="Verdana" w:hAnsi="Verdana"/>
          <w:color w:val="231F20"/>
          <w:sz w:val="20"/>
          <w:szCs w:val="20"/>
          <w:lang w:val="hr-HR"/>
        </w:rPr>
        <w:t>autorizacije za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6E353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onda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="006E353E" w:rsidRPr="00985120">
        <w:rPr>
          <w:rFonts w:ascii="Verdana" w:hAnsi="Verdana"/>
          <w:color w:val="231F20"/>
          <w:sz w:val="20"/>
          <w:szCs w:val="20"/>
          <w:lang w:val="hr-HR"/>
        </w:rPr>
        <w:t>kada n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>osilac autorizacije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A02F76">
        <w:rPr>
          <w:rFonts w:ascii="Verdana" w:hAnsi="Verdana"/>
          <w:color w:val="231F20"/>
          <w:sz w:val="20"/>
          <w:szCs w:val="20"/>
          <w:lang w:val="hr-HR"/>
        </w:rPr>
        <w:t>d</w:t>
      </w:r>
      <w:r w:rsidR="006E353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okaže da je dostignuto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="006E353E" w:rsidRPr="00985120">
        <w:rPr>
          <w:rFonts w:ascii="Verdana" w:hAnsi="Verdana"/>
          <w:color w:val="231F20"/>
          <w:sz w:val="20"/>
          <w:szCs w:val="20"/>
          <w:lang w:val="hr-HR"/>
        </w:rPr>
        <w:t>odobreno krajnje stanje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E66A0F" w:rsidRDefault="00E66A0F" w:rsidP="00767596">
      <w:pPr>
        <w:pStyle w:val="Heading2"/>
        <w:rPr>
          <w:b/>
          <w:lang w:val="hr-HR"/>
        </w:rPr>
      </w:pPr>
    </w:p>
    <w:p w:rsidR="00187309" w:rsidRPr="00985120" w:rsidRDefault="00752232" w:rsidP="007639EA">
      <w:pPr>
        <w:pStyle w:val="Heading2"/>
        <w:jc w:val="both"/>
        <w:rPr>
          <w:b/>
          <w:lang w:val="hr-HR"/>
        </w:rPr>
      </w:pPr>
      <w:bookmarkStart w:id="34" w:name="_Toc40267248"/>
      <w:r w:rsidRPr="00985120">
        <w:rPr>
          <w:b/>
          <w:lang w:val="hr-HR"/>
        </w:rPr>
        <w:t>Zahtjev</w:t>
      </w:r>
      <w:r w:rsidR="005E0E6E" w:rsidRPr="00985120">
        <w:rPr>
          <w:b/>
          <w:lang w:val="hr-HR"/>
        </w:rPr>
        <w:t xml:space="preserve"> 6: </w:t>
      </w:r>
      <w:r w:rsidR="009D4B4E" w:rsidRPr="00985120">
        <w:rPr>
          <w:b/>
          <w:lang w:val="hr-HR"/>
        </w:rPr>
        <w:t xml:space="preserve">Odgovornosti </w:t>
      </w:r>
      <w:r w:rsidR="009F5E05" w:rsidRPr="00985120">
        <w:rPr>
          <w:b/>
          <w:lang w:val="hr-HR"/>
        </w:rPr>
        <w:t>nosioca autorizacije</w:t>
      </w:r>
      <w:r w:rsidR="005E0E6E" w:rsidRPr="00985120">
        <w:rPr>
          <w:b/>
          <w:lang w:val="hr-HR"/>
        </w:rPr>
        <w:t xml:space="preserve"> </w:t>
      </w:r>
      <w:r w:rsidR="00E21DF0" w:rsidRPr="00985120">
        <w:rPr>
          <w:b/>
          <w:lang w:val="hr-HR"/>
        </w:rPr>
        <w:t>za</w:t>
      </w:r>
      <w:r w:rsidR="005E0E6E" w:rsidRPr="00985120">
        <w:rPr>
          <w:b/>
          <w:lang w:val="hr-HR"/>
        </w:rPr>
        <w:t xml:space="preserve"> </w:t>
      </w:r>
      <w:r w:rsidR="00213423" w:rsidRPr="00985120">
        <w:rPr>
          <w:b/>
          <w:lang w:val="hr-HR"/>
        </w:rPr>
        <w:t>dekomisioniranje</w:t>
      </w:r>
      <w:bookmarkEnd w:id="34"/>
    </w:p>
    <w:p w:rsidR="00187309" w:rsidRPr="00985120" w:rsidRDefault="00187309" w:rsidP="004B7E1E">
      <w:pPr>
        <w:pStyle w:val="BodyText"/>
        <w:rPr>
          <w:rFonts w:ascii="Verdana" w:hAnsi="Verdana"/>
          <w:b/>
          <w:sz w:val="20"/>
          <w:szCs w:val="20"/>
          <w:lang w:val="hr-HR"/>
        </w:rPr>
      </w:pPr>
    </w:p>
    <w:p w:rsidR="00187309" w:rsidRPr="00985120" w:rsidRDefault="00EF3FF6" w:rsidP="004B7E1E">
      <w:pPr>
        <w:jc w:val="both"/>
        <w:rPr>
          <w:rFonts w:ascii="Verdana" w:hAnsi="Verdana"/>
          <w:b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>Nosilac autorizacije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9B08F7" w:rsidRPr="00985120">
        <w:rPr>
          <w:rFonts w:ascii="Verdana" w:hAnsi="Verdana"/>
          <w:b/>
          <w:color w:val="231F20"/>
          <w:sz w:val="20"/>
          <w:szCs w:val="20"/>
          <w:lang w:val="hr-HR"/>
        </w:rPr>
        <w:t>je dužan da planira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b/>
          <w:color w:val="231F20"/>
          <w:sz w:val="20"/>
          <w:szCs w:val="20"/>
          <w:lang w:val="hr-HR"/>
        </w:rPr>
        <w:t>dekomisioniranje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9B08F7" w:rsidRPr="00985120">
        <w:rPr>
          <w:rFonts w:ascii="Verdana" w:hAnsi="Verdana"/>
          <w:b/>
          <w:color w:val="231F20"/>
          <w:sz w:val="20"/>
          <w:szCs w:val="20"/>
          <w:lang w:val="hr-HR"/>
        </w:rPr>
        <w:t>i obavlja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9E4BF0" w:rsidRPr="00985120">
        <w:rPr>
          <w:rFonts w:ascii="Verdana" w:hAnsi="Verdana"/>
          <w:b/>
          <w:color w:val="231F20"/>
          <w:sz w:val="20"/>
          <w:szCs w:val="20"/>
          <w:lang w:val="hr-HR"/>
        </w:rPr>
        <w:t>radnj</w:t>
      </w:r>
      <w:r w:rsidR="009B08F7" w:rsidRPr="00985120">
        <w:rPr>
          <w:rFonts w:ascii="Verdana" w:hAnsi="Verdana"/>
          <w:b/>
          <w:color w:val="231F20"/>
          <w:sz w:val="20"/>
          <w:szCs w:val="20"/>
          <w:lang w:val="hr-HR"/>
        </w:rPr>
        <w:t>e</w:t>
      </w:r>
      <w:r w:rsidR="009E4BF0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dekomisioniranja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9B08F7" w:rsidRPr="00985120">
        <w:rPr>
          <w:rFonts w:ascii="Verdana" w:hAnsi="Verdana"/>
          <w:b/>
          <w:color w:val="231F20"/>
          <w:sz w:val="20"/>
          <w:szCs w:val="20"/>
          <w:lang w:val="hr-HR"/>
        </w:rPr>
        <w:t>u skladu sa autorizacijom za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b/>
          <w:color w:val="231F20"/>
          <w:sz w:val="20"/>
          <w:szCs w:val="20"/>
          <w:lang w:val="hr-HR"/>
        </w:rPr>
        <w:t>dekomisioniranje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9B08F7" w:rsidRPr="00985120">
        <w:rPr>
          <w:rFonts w:ascii="Verdana" w:hAnsi="Verdana"/>
          <w:b/>
          <w:color w:val="231F20"/>
          <w:sz w:val="20"/>
          <w:szCs w:val="20"/>
          <w:lang w:val="hr-HR"/>
        </w:rPr>
        <w:t>i sa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752232" w:rsidRPr="00985120">
        <w:rPr>
          <w:rFonts w:ascii="Verdana" w:hAnsi="Verdana"/>
          <w:b/>
          <w:color w:val="231F20"/>
          <w:sz w:val="20"/>
          <w:szCs w:val="20"/>
          <w:lang w:val="hr-HR"/>
        </w:rPr>
        <w:t>zahtjev</w:t>
      </w:r>
      <w:r w:rsidR="009D4B4E" w:rsidRPr="00985120">
        <w:rPr>
          <w:rFonts w:ascii="Verdana" w:hAnsi="Verdana"/>
          <w:b/>
          <w:color w:val="231F20"/>
          <w:sz w:val="20"/>
          <w:szCs w:val="20"/>
          <w:lang w:val="hr-HR"/>
        </w:rPr>
        <w:t>ima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9B08F7" w:rsidRPr="00985120">
        <w:rPr>
          <w:rFonts w:ascii="Verdana" w:hAnsi="Verdana"/>
          <w:b/>
          <w:color w:val="231F20"/>
          <w:sz w:val="20"/>
          <w:szCs w:val="20"/>
          <w:lang w:val="hr-HR"/>
        </w:rPr>
        <w:t>koji proističu iz državnog pravnog i regulatornog okvira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. 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>Nosilac autorizacije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B840B5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je odgovoran za sve aspekte sigurnosti, zaštite od zračenja i zaštite 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>okoliš</w:t>
      </w:r>
      <w:r w:rsidR="009B08F7" w:rsidRPr="00985120">
        <w:rPr>
          <w:rFonts w:ascii="Verdana" w:hAnsi="Verdana"/>
          <w:b/>
          <w:color w:val="231F20"/>
          <w:sz w:val="20"/>
          <w:szCs w:val="20"/>
          <w:lang w:val="hr-HR"/>
        </w:rPr>
        <w:t>a tokom dekomisioniranja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>.</w:t>
      </w:r>
    </w:p>
    <w:p w:rsidR="00CB0280" w:rsidRPr="00985120" w:rsidRDefault="00CB0280" w:rsidP="004B7E1E">
      <w:pPr>
        <w:jc w:val="both"/>
        <w:rPr>
          <w:rFonts w:ascii="Verdana" w:hAnsi="Verdana"/>
          <w:b/>
          <w:sz w:val="20"/>
          <w:szCs w:val="20"/>
          <w:lang w:val="hr-HR"/>
        </w:rPr>
      </w:pPr>
    </w:p>
    <w:p w:rsidR="00187309" w:rsidRPr="00985120" w:rsidRDefault="009D4B4E" w:rsidP="004B7E1E">
      <w:pPr>
        <w:pStyle w:val="ListParagraph"/>
        <w:numPr>
          <w:ilvl w:val="1"/>
          <w:numId w:val="7"/>
        </w:numPr>
        <w:tabs>
          <w:tab w:val="left" w:pos="709"/>
        </w:tabs>
        <w:spacing w:before="0"/>
        <w:ind w:left="0" w:right="0" w:hanging="1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Odgovornosti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9F5E05" w:rsidRPr="00985120">
        <w:rPr>
          <w:rFonts w:ascii="Verdana" w:hAnsi="Verdana"/>
          <w:color w:val="231F20"/>
          <w:sz w:val="20"/>
          <w:szCs w:val="20"/>
          <w:lang w:val="hr-HR"/>
        </w:rPr>
        <w:t>nosioca autorizacije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7639EA">
        <w:rPr>
          <w:rFonts w:ascii="Verdana" w:hAnsi="Verdana"/>
          <w:color w:val="231F20"/>
          <w:sz w:val="20"/>
          <w:szCs w:val="20"/>
          <w:lang w:val="hr-HR"/>
        </w:rPr>
        <w:t>uključuju</w:t>
      </w:r>
      <w:r w:rsidR="009B08F7" w:rsidRPr="00985120">
        <w:rPr>
          <w:rFonts w:ascii="Verdana" w:hAnsi="Verdana"/>
          <w:color w:val="231F20"/>
          <w:sz w:val="20"/>
          <w:szCs w:val="20"/>
          <w:lang w:val="hr-HR"/>
        </w:rPr>
        <w:t>:</w:t>
      </w:r>
    </w:p>
    <w:p w:rsidR="00187309" w:rsidRPr="00985120" w:rsidRDefault="00187309" w:rsidP="004B7E1E">
      <w:pPr>
        <w:pStyle w:val="BodyText"/>
        <w:rPr>
          <w:rFonts w:ascii="Verdana" w:hAnsi="Verdana"/>
          <w:sz w:val="20"/>
          <w:szCs w:val="20"/>
          <w:lang w:val="hr-HR"/>
        </w:rPr>
      </w:pPr>
    </w:p>
    <w:p w:rsidR="00187309" w:rsidRDefault="00B840B5" w:rsidP="004B7E1E">
      <w:pPr>
        <w:pStyle w:val="ListParagraph"/>
        <w:numPr>
          <w:ilvl w:val="2"/>
          <w:numId w:val="9"/>
        </w:numPr>
        <w:tabs>
          <w:tab w:val="left" w:pos="851"/>
        </w:tabs>
        <w:spacing w:before="0"/>
        <w:ind w:left="567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Odabir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9C65B5" w:rsidRPr="00985120">
        <w:rPr>
          <w:rFonts w:ascii="Verdana" w:hAnsi="Verdana"/>
          <w:color w:val="231F20"/>
          <w:sz w:val="20"/>
          <w:szCs w:val="20"/>
          <w:lang w:val="hr-HR"/>
        </w:rPr>
        <w:t>strategije dekomisioniranja kao osn</w:t>
      </w:r>
      <w:r w:rsidR="001E4A92" w:rsidRPr="00985120">
        <w:rPr>
          <w:rFonts w:ascii="Verdana" w:hAnsi="Verdana"/>
          <w:color w:val="231F20"/>
          <w:sz w:val="20"/>
          <w:szCs w:val="20"/>
          <w:lang w:val="hr-HR"/>
        </w:rPr>
        <w:t>o</w:t>
      </w:r>
      <w:r w:rsidR="009C65B5" w:rsidRPr="00985120">
        <w:rPr>
          <w:rFonts w:ascii="Verdana" w:hAnsi="Verdana"/>
          <w:color w:val="231F20"/>
          <w:sz w:val="20"/>
          <w:szCs w:val="20"/>
          <w:lang w:val="hr-HR"/>
        </w:rPr>
        <w:t>ve za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="009C65B5" w:rsidRPr="00985120">
        <w:rPr>
          <w:rFonts w:ascii="Verdana" w:hAnsi="Verdana"/>
          <w:color w:val="231F20"/>
          <w:sz w:val="20"/>
          <w:szCs w:val="20"/>
          <w:lang w:val="hr-HR"/>
        </w:rPr>
        <w:t xml:space="preserve">pripremu i </w:t>
      </w:r>
      <w:r w:rsidR="007639EA">
        <w:rPr>
          <w:rFonts w:ascii="Verdana" w:hAnsi="Verdana"/>
          <w:color w:val="231F20"/>
          <w:sz w:val="20"/>
          <w:szCs w:val="20"/>
          <w:lang w:val="hr-HR"/>
        </w:rPr>
        <w:t>dalji rad na</w:t>
      </w:r>
      <w:r w:rsidR="009C65B5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plan</w:t>
      </w:r>
      <w:r w:rsidR="00CD721C" w:rsidRPr="00985120">
        <w:rPr>
          <w:rFonts w:ascii="Verdana" w:hAnsi="Verdana"/>
          <w:color w:val="231F20"/>
          <w:sz w:val="20"/>
          <w:szCs w:val="20"/>
          <w:lang w:val="hr-HR"/>
        </w:rPr>
        <w:t>ov</w:t>
      </w:r>
      <w:r w:rsidR="007639EA">
        <w:rPr>
          <w:rFonts w:ascii="Verdana" w:hAnsi="Verdana"/>
          <w:color w:val="231F20"/>
          <w:sz w:val="20"/>
          <w:szCs w:val="20"/>
          <w:lang w:val="hr-HR"/>
        </w:rPr>
        <w:t>im</w:t>
      </w:r>
      <w:r w:rsidR="009C65B5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dekomisioniranja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(</w:t>
      </w:r>
      <w:r w:rsidR="009C65B5" w:rsidRPr="00985120">
        <w:rPr>
          <w:rFonts w:ascii="Verdana" w:hAnsi="Verdana"/>
          <w:color w:val="231F20"/>
          <w:sz w:val="20"/>
          <w:szCs w:val="20"/>
          <w:lang w:val="hr-HR"/>
        </w:rPr>
        <w:t>odnosno</w:t>
      </w:r>
      <w:r w:rsidR="0026146C" w:rsidRPr="00985120">
        <w:rPr>
          <w:rFonts w:ascii="Verdana" w:hAnsi="Verdana"/>
          <w:color w:val="231F20"/>
          <w:sz w:val="20"/>
          <w:szCs w:val="20"/>
          <w:lang w:val="hr-HR"/>
        </w:rPr>
        <w:t>,</w:t>
      </w:r>
      <w:r w:rsidR="009C65B5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4F60E2">
        <w:rPr>
          <w:rFonts w:ascii="Verdana" w:hAnsi="Verdana"/>
          <w:color w:val="231F20"/>
          <w:sz w:val="20"/>
          <w:szCs w:val="20"/>
          <w:lang w:val="hr-HR"/>
        </w:rPr>
        <w:t>preliminar</w:t>
      </w:r>
      <w:r w:rsidR="009C65B5" w:rsidRPr="00985120">
        <w:rPr>
          <w:rFonts w:ascii="Verdana" w:hAnsi="Verdana"/>
          <w:color w:val="231F20"/>
          <w:sz w:val="20"/>
          <w:szCs w:val="20"/>
          <w:lang w:val="hr-HR"/>
        </w:rPr>
        <w:t>nog plana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</w:t>
      </w:r>
      <w:r w:rsidR="009C65B5" w:rsidRPr="00985120">
        <w:rPr>
          <w:rFonts w:ascii="Verdana" w:hAnsi="Verdana"/>
          <w:color w:val="231F20"/>
          <w:sz w:val="20"/>
          <w:szCs w:val="20"/>
          <w:lang w:val="hr-HR"/>
        </w:rPr>
        <w:t xml:space="preserve">a i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="004F60E2">
        <w:rPr>
          <w:rFonts w:ascii="Verdana" w:hAnsi="Verdana"/>
          <w:color w:val="231F20"/>
          <w:sz w:val="20"/>
          <w:szCs w:val="20"/>
          <w:lang w:val="hr-HR"/>
        </w:rPr>
        <w:t>završn</w:t>
      </w:r>
      <w:r w:rsidR="009C65B5" w:rsidRPr="00985120">
        <w:rPr>
          <w:rFonts w:ascii="Verdana" w:hAnsi="Verdana"/>
          <w:color w:val="231F20"/>
          <w:sz w:val="20"/>
          <w:szCs w:val="20"/>
          <w:lang w:val="hr-HR"/>
        </w:rPr>
        <w:t>og plana</w:t>
      </w:r>
      <w:r w:rsid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>dekomisioniranj</w:t>
      </w:r>
      <w:r w:rsidR="009C65B5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) </w:t>
      </w:r>
      <w:r w:rsidR="009C65B5" w:rsidRPr="00985120">
        <w:rPr>
          <w:rFonts w:ascii="Verdana" w:hAnsi="Verdana"/>
          <w:color w:val="231F20"/>
          <w:sz w:val="20"/>
          <w:szCs w:val="20"/>
          <w:lang w:val="hr-HR"/>
        </w:rPr>
        <w:t xml:space="preserve">tokom cijelog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="009C65B5" w:rsidRPr="00985120">
        <w:rPr>
          <w:rFonts w:ascii="Verdana" w:hAnsi="Verdana"/>
          <w:color w:val="231F20"/>
          <w:sz w:val="20"/>
          <w:szCs w:val="20"/>
          <w:lang w:val="hr-HR"/>
        </w:rPr>
        <w:t>životnog vijeka objekta</w:t>
      </w:r>
      <w:r w:rsidR="00FB20E4" w:rsidRPr="00985120">
        <w:rPr>
          <w:rFonts w:ascii="Verdana" w:hAnsi="Verdana"/>
          <w:color w:val="231F20"/>
          <w:sz w:val="20"/>
          <w:szCs w:val="20"/>
          <w:lang w:val="hr-HR"/>
        </w:rPr>
        <w:t>;</w:t>
      </w:r>
    </w:p>
    <w:p w:rsidR="00DA44C0" w:rsidRPr="00985120" w:rsidRDefault="00DA44C0" w:rsidP="00DA44C0">
      <w:pPr>
        <w:pStyle w:val="ListParagraph"/>
        <w:tabs>
          <w:tab w:val="left" w:pos="851"/>
        </w:tabs>
        <w:spacing w:before="0"/>
        <w:ind w:left="567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Default="00B840B5" w:rsidP="004B7E1E">
      <w:pPr>
        <w:pStyle w:val="ListParagraph"/>
        <w:numPr>
          <w:ilvl w:val="2"/>
          <w:numId w:val="9"/>
        </w:numPr>
        <w:tabs>
          <w:tab w:val="left" w:pos="851"/>
        </w:tabs>
        <w:spacing w:before="0"/>
        <w:ind w:left="567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Pripremu i podnošenje </w:t>
      </w:r>
      <w:r w:rsidR="004F60E2">
        <w:rPr>
          <w:rFonts w:ascii="Verdana" w:hAnsi="Verdana"/>
          <w:color w:val="231F20"/>
          <w:sz w:val="20"/>
          <w:szCs w:val="20"/>
          <w:lang w:val="hr-HR"/>
        </w:rPr>
        <w:t>preliminar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nog 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>plan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 njegovih ažuriranih podataka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="00CB0280" w:rsidRPr="00985120">
        <w:rPr>
          <w:rFonts w:ascii="Verdana" w:hAnsi="Verdana"/>
          <w:color w:val="231F20"/>
          <w:sz w:val="20"/>
          <w:szCs w:val="20"/>
          <w:lang w:val="hr-HR"/>
        </w:rPr>
        <w:t>regulatorn</w:t>
      </w:r>
      <w:r w:rsidR="00035833" w:rsidRPr="00985120">
        <w:rPr>
          <w:rFonts w:ascii="Verdana" w:hAnsi="Verdana"/>
          <w:color w:val="231F20"/>
          <w:sz w:val="20"/>
          <w:szCs w:val="20"/>
          <w:lang w:val="hr-HR"/>
        </w:rPr>
        <w:t>o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m</w:t>
      </w:r>
      <w:r w:rsidR="0003583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tijel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u na razmatranje;</w:t>
      </w:r>
    </w:p>
    <w:p w:rsidR="00DA44C0" w:rsidRPr="00985120" w:rsidRDefault="00DA44C0" w:rsidP="00DA44C0">
      <w:pPr>
        <w:pStyle w:val="ListParagraph"/>
        <w:tabs>
          <w:tab w:val="left" w:pos="851"/>
        </w:tabs>
        <w:spacing w:before="0"/>
        <w:ind w:left="567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B840B5" w:rsidP="004B7E1E">
      <w:pPr>
        <w:pStyle w:val="ListParagraph"/>
        <w:numPr>
          <w:ilvl w:val="2"/>
          <w:numId w:val="9"/>
        </w:numPr>
        <w:tabs>
          <w:tab w:val="left" w:pos="851"/>
        </w:tabs>
        <w:spacing w:before="0"/>
        <w:ind w:left="567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Uspostavljanje i primjenu integrisanog sistema</w:t>
      </w:r>
      <w:r w:rsidR="00F4150F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="00F4150F" w:rsidRPr="00985120">
        <w:rPr>
          <w:rFonts w:ascii="Verdana" w:hAnsi="Verdana"/>
          <w:color w:val="231F20"/>
          <w:sz w:val="20"/>
          <w:szCs w:val="20"/>
          <w:lang w:val="hr-HR"/>
        </w:rPr>
        <w:t>upravljanja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9D4B4E" w:rsidRPr="00985120">
        <w:rPr>
          <w:rFonts w:ascii="Verdana" w:hAnsi="Verdana"/>
          <w:color w:val="231F20"/>
          <w:sz w:val="20"/>
          <w:szCs w:val="20"/>
          <w:lang w:val="hr-HR"/>
        </w:rPr>
        <w:t>(</w:t>
      </w:r>
      <w:r w:rsidR="007639EA">
        <w:rPr>
          <w:rFonts w:ascii="Verdana" w:hAnsi="Verdana"/>
          <w:color w:val="231F20"/>
          <w:sz w:val="20"/>
          <w:szCs w:val="20"/>
          <w:lang w:val="hr-HR"/>
        </w:rPr>
        <w:t xml:space="preserve">referenca 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9</w:t>
      </w:r>
      <w:r w:rsidR="009D4B4E" w:rsidRPr="00985120">
        <w:rPr>
          <w:rFonts w:ascii="Verdana" w:hAnsi="Verdana"/>
          <w:color w:val="231F20"/>
          <w:sz w:val="20"/>
          <w:szCs w:val="20"/>
          <w:lang w:val="hr-HR"/>
        </w:rPr>
        <w:t>)</w:t>
      </w:r>
      <w:r w:rsidR="00FB20E4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Ako se</w:t>
      </w:r>
      <w:r w:rsidR="00CD721C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nosilac autorizacije </w:t>
      </w:r>
      <w:r w:rsidR="007639EA">
        <w:rPr>
          <w:rFonts w:ascii="Verdana" w:hAnsi="Verdana"/>
          <w:color w:val="231F20"/>
          <w:sz w:val="20"/>
          <w:szCs w:val="20"/>
          <w:lang w:val="hr-HR"/>
        </w:rPr>
        <w:tab/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promijeni tokom životnog vijeka objekta, moraju se </w:t>
      </w:r>
      <w:r w:rsidR="007639EA">
        <w:rPr>
          <w:rFonts w:ascii="Verdana" w:hAnsi="Verdana"/>
          <w:color w:val="231F20"/>
          <w:sz w:val="20"/>
          <w:szCs w:val="20"/>
          <w:lang w:val="hr-HR"/>
        </w:rPr>
        <w:tab/>
      </w:r>
      <w:r w:rsidR="00972DEF">
        <w:rPr>
          <w:rFonts w:ascii="Verdana" w:hAnsi="Verdana"/>
          <w:color w:val="231F20"/>
          <w:sz w:val="20"/>
          <w:szCs w:val="20"/>
          <w:lang w:val="hr-HR"/>
        </w:rPr>
        <w:t>utvrditi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procedure </w:t>
      </w:r>
      <w:r w:rsidR="0011015D">
        <w:rPr>
          <w:rFonts w:ascii="Verdana" w:hAnsi="Verdana"/>
          <w:color w:val="231F20"/>
          <w:sz w:val="20"/>
          <w:szCs w:val="20"/>
          <w:lang w:val="hr-HR"/>
        </w:rPr>
        <w:t>u cilju</w:t>
      </w:r>
      <w:r w:rsidR="00A02F76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osigura</w:t>
      </w:r>
      <w:r w:rsidR="0011015D">
        <w:rPr>
          <w:rFonts w:ascii="Verdana" w:hAnsi="Verdana"/>
          <w:color w:val="231F20"/>
          <w:sz w:val="20"/>
          <w:szCs w:val="20"/>
          <w:lang w:val="hr-HR"/>
        </w:rPr>
        <w:t>nja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prenos</w:t>
      </w:r>
      <w:r w:rsidR="0011015D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7639EA">
        <w:rPr>
          <w:rFonts w:ascii="Verdana" w:hAnsi="Verdana"/>
          <w:color w:val="231F20"/>
          <w:sz w:val="20"/>
          <w:szCs w:val="20"/>
          <w:lang w:val="hr-HR"/>
        </w:rPr>
        <w:tab/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>o</w:t>
      </w:r>
      <w:r w:rsidR="009D4B4E" w:rsidRPr="00985120">
        <w:rPr>
          <w:rFonts w:ascii="Verdana" w:hAnsi="Verdana"/>
          <w:color w:val="231F20"/>
          <w:sz w:val="20"/>
          <w:szCs w:val="20"/>
          <w:lang w:val="hr-HR"/>
        </w:rPr>
        <w:t>dgovornosti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za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dekomisioniranje</w:t>
      </w:r>
      <w:r w:rsidR="0003583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na novog nosioca </w:t>
      </w:r>
      <w:r w:rsidR="007639EA">
        <w:rPr>
          <w:rFonts w:ascii="Verdana" w:hAnsi="Verdana"/>
          <w:color w:val="231F20"/>
          <w:sz w:val="20"/>
          <w:szCs w:val="20"/>
          <w:lang w:val="hr-HR"/>
        </w:rPr>
        <w:tab/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autorizacije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Default="00B840B5" w:rsidP="004B7E1E">
      <w:pPr>
        <w:pStyle w:val="ListParagraph"/>
        <w:numPr>
          <w:ilvl w:val="2"/>
          <w:numId w:val="9"/>
        </w:numPr>
        <w:tabs>
          <w:tab w:val="left" w:pos="851"/>
        </w:tabs>
        <w:spacing w:before="0"/>
        <w:ind w:left="567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Podsticanje kulture sigurnosti da se </w:t>
      </w:r>
      <w:r w:rsidR="00CD721C" w:rsidRPr="00985120">
        <w:rPr>
          <w:rFonts w:ascii="Verdana" w:hAnsi="Verdana"/>
          <w:color w:val="231F20"/>
          <w:sz w:val="20"/>
          <w:szCs w:val="20"/>
          <w:lang w:val="hr-HR"/>
        </w:rPr>
        <w:t xml:space="preserve">ohrabri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="00CD721C" w:rsidRPr="00985120">
        <w:rPr>
          <w:rFonts w:ascii="Verdana" w:hAnsi="Verdana"/>
          <w:color w:val="231F20"/>
          <w:sz w:val="20"/>
          <w:szCs w:val="20"/>
          <w:lang w:val="hr-HR"/>
        </w:rPr>
        <w:t>p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reispitivanje i sticanje stavova</w:t>
      </w:r>
      <w:r w:rsidR="00CD721C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u pravcu sigurnosti,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te da se obeshrabri </w:t>
      </w:r>
      <w:r w:rsidR="0026146C" w:rsidRPr="00985120">
        <w:rPr>
          <w:rFonts w:ascii="Verdana" w:hAnsi="Verdana"/>
          <w:color w:val="231F20"/>
          <w:sz w:val="20"/>
          <w:szCs w:val="20"/>
          <w:lang w:val="hr-HR"/>
        </w:rPr>
        <w:t>zadovoljstvo postojećim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7639EA">
        <w:rPr>
          <w:rFonts w:ascii="Verdana" w:hAnsi="Verdana"/>
          <w:color w:val="231F20"/>
          <w:sz w:val="20"/>
          <w:szCs w:val="20"/>
          <w:lang w:val="hr-HR"/>
        </w:rPr>
        <w:tab/>
      </w:r>
      <w:r w:rsidR="009D4B4E" w:rsidRPr="00985120">
        <w:rPr>
          <w:rFonts w:ascii="Verdana" w:hAnsi="Verdana"/>
          <w:color w:val="231F20"/>
          <w:sz w:val="20"/>
          <w:szCs w:val="20"/>
          <w:lang w:val="hr-HR"/>
        </w:rPr>
        <w:t>(</w:t>
      </w:r>
      <w:r w:rsidR="007639EA">
        <w:rPr>
          <w:rFonts w:ascii="Verdana" w:hAnsi="Verdana"/>
          <w:color w:val="231F20"/>
          <w:sz w:val="20"/>
          <w:szCs w:val="20"/>
          <w:lang w:val="hr-HR"/>
        </w:rPr>
        <w:t xml:space="preserve">reference 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4</w:t>
      </w:r>
      <w:r w:rsidR="007639EA">
        <w:rPr>
          <w:rFonts w:ascii="Verdana" w:hAnsi="Verdana"/>
          <w:color w:val="231F20"/>
          <w:sz w:val="20"/>
          <w:szCs w:val="20"/>
          <w:lang w:val="hr-HR"/>
        </w:rPr>
        <w:t xml:space="preserve"> 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9</w:t>
      </w:r>
      <w:r w:rsidR="009D4B4E" w:rsidRPr="00985120">
        <w:rPr>
          <w:rFonts w:ascii="Verdana" w:hAnsi="Verdana"/>
          <w:color w:val="231F20"/>
          <w:sz w:val="20"/>
          <w:szCs w:val="20"/>
          <w:lang w:val="hr-HR"/>
        </w:rPr>
        <w:t>)</w:t>
      </w:r>
      <w:r w:rsidR="00FB20E4" w:rsidRPr="00985120">
        <w:rPr>
          <w:rFonts w:ascii="Verdana" w:hAnsi="Verdana"/>
          <w:color w:val="231F20"/>
          <w:sz w:val="20"/>
          <w:szCs w:val="20"/>
          <w:lang w:val="hr-HR"/>
        </w:rPr>
        <w:t>;</w:t>
      </w:r>
    </w:p>
    <w:p w:rsidR="00DA44C0" w:rsidRPr="00985120" w:rsidRDefault="00DA44C0" w:rsidP="00DA44C0">
      <w:pPr>
        <w:pStyle w:val="ListParagraph"/>
        <w:tabs>
          <w:tab w:val="left" w:pos="851"/>
        </w:tabs>
        <w:spacing w:before="0"/>
        <w:ind w:left="567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Default="00B840B5" w:rsidP="004B7E1E">
      <w:pPr>
        <w:pStyle w:val="ListParagraph"/>
        <w:numPr>
          <w:ilvl w:val="2"/>
          <w:numId w:val="9"/>
        </w:numPr>
        <w:tabs>
          <w:tab w:val="left" w:pos="851"/>
        </w:tabs>
        <w:spacing w:before="0"/>
        <w:ind w:left="567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lastRenderedPageBreak/>
        <w:t>P</w:t>
      </w:r>
      <w:r w:rsidR="00E80496" w:rsidRPr="00985120">
        <w:rPr>
          <w:rFonts w:ascii="Verdana" w:hAnsi="Verdana"/>
          <w:color w:val="231F20"/>
          <w:sz w:val="20"/>
          <w:szCs w:val="20"/>
          <w:lang w:val="hr-HR"/>
        </w:rPr>
        <w:t xml:space="preserve">rocjenu troškova </w:t>
      </w:r>
      <w:r w:rsidR="009E4BF0" w:rsidRPr="00985120">
        <w:rPr>
          <w:rFonts w:ascii="Verdana" w:hAnsi="Verdana"/>
          <w:color w:val="231F20"/>
          <w:sz w:val="20"/>
          <w:szCs w:val="20"/>
          <w:lang w:val="hr-HR"/>
        </w:rPr>
        <w:t>radnji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i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="00A02F76">
        <w:rPr>
          <w:rFonts w:ascii="Verdana" w:hAnsi="Verdana"/>
          <w:color w:val="231F20"/>
          <w:sz w:val="20"/>
          <w:szCs w:val="20"/>
          <w:lang w:val="hr-HR"/>
        </w:rPr>
        <w:t xml:space="preserve">davanje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finansij</w:t>
      </w:r>
      <w:r w:rsidR="00FD63A1" w:rsidRPr="00985120">
        <w:rPr>
          <w:rFonts w:ascii="Verdana" w:hAnsi="Verdana"/>
          <w:color w:val="231F20"/>
          <w:sz w:val="20"/>
          <w:szCs w:val="20"/>
          <w:lang w:val="hr-HR"/>
        </w:rPr>
        <w:t>s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kih garancija i </w:t>
      </w:r>
      <w:r w:rsidR="00972DEF">
        <w:rPr>
          <w:rFonts w:ascii="Verdana" w:hAnsi="Verdana"/>
          <w:color w:val="231F20"/>
          <w:sz w:val="20"/>
          <w:szCs w:val="20"/>
          <w:lang w:val="hr-HR"/>
        </w:rPr>
        <w:t xml:space="preserve">sredstava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za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pokrivanje troškova povezanih sa sigurnim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m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="00DB4CC6" w:rsidRPr="00985120">
        <w:rPr>
          <w:rFonts w:ascii="Verdana" w:hAnsi="Verdana"/>
          <w:color w:val="231F20"/>
          <w:sz w:val="20"/>
          <w:szCs w:val="20"/>
          <w:lang w:val="hr-HR"/>
        </w:rPr>
        <w:t xml:space="preserve">uključujući i zbrinjavanje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="00DB4CC6" w:rsidRPr="00985120">
        <w:rPr>
          <w:rFonts w:ascii="Verdana" w:hAnsi="Verdana"/>
          <w:color w:val="231F20"/>
          <w:sz w:val="20"/>
          <w:szCs w:val="20"/>
          <w:lang w:val="hr-HR"/>
        </w:rPr>
        <w:t>rezultirajućeg radioakt</w:t>
      </w:r>
      <w:r w:rsidR="00DD375E" w:rsidRPr="00985120">
        <w:rPr>
          <w:rFonts w:ascii="Verdana" w:hAnsi="Verdana"/>
          <w:color w:val="231F20"/>
          <w:sz w:val="20"/>
          <w:szCs w:val="20"/>
          <w:lang w:val="hr-HR"/>
        </w:rPr>
        <w:t>i</w:t>
      </w:r>
      <w:r w:rsidR="00DB4CC6" w:rsidRPr="00985120">
        <w:rPr>
          <w:rFonts w:ascii="Verdana" w:hAnsi="Verdana"/>
          <w:color w:val="231F20"/>
          <w:sz w:val="20"/>
          <w:szCs w:val="20"/>
          <w:lang w:val="hr-HR"/>
        </w:rPr>
        <w:t>vnog otpada</w:t>
      </w:r>
      <w:r w:rsidR="00FB20E4" w:rsidRPr="00985120">
        <w:rPr>
          <w:rFonts w:ascii="Verdana" w:hAnsi="Verdana"/>
          <w:color w:val="231F20"/>
          <w:sz w:val="20"/>
          <w:szCs w:val="20"/>
          <w:lang w:val="hr-HR"/>
        </w:rPr>
        <w:t>;</w:t>
      </w:r>
    </w:p>
    <w:p w:rsidR="00DA44C0" w:rsidRPr="00985120" w:rsidRDefault="00DA44C0" w:rsidP="00DA44C0">
      <w:pPr>
        <w:pStyle w:val="ListParagraph"/>
        <w:tabs>
          <w:tab w:val="left" w:pos="851"/>
        </w:tabs>
        <w:spacing w:before="0"/>
        <w:ind w:left="567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Default="00B840B5" w:rsidP="004B7E1E">
      <w:pPr>
        <w:pStyle w:val="ListParagraph"/>
        <w:numPr>
          <w:ilvl w:val="2"/>
          <w:numId w:val="9"/>
        </w:numPr>
        <w:tabs>
          <w:tab w:val="left" w:pos="851"/>
        </w:tabs>
        <w:spacing w:before="0"/>
        <w:ind w:left="567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Obavještavanje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CB0280" w:rsidRPr="00985120">
        <w:rPr>
          <w:rFonts w:ascii="Verdana" w:hAnsi="Verdana"/>
          <w:color w:val="231F20"/>
          <w:sz w:val="20"/>
          <w:szCs w:val="20"/>
          <w:lang w:val="hr-HR"/>
        </w:rPr>
        <w:t>regulatorn</w:t>
      </w:r>
      <w:r w:rsidR="00035833" w:rsidRPr="00985120">
        <w:rPr>
          <w:rFonts w:ascii="Verdana" w:hAnsi="Verdana"/>
          <w:color w:val="231F20"/>
          <w:sz w:val="20"/>
          <w:szCs w:val="20"/>
          <w:lang w:val="hr-HR"/>
        </w:rPr>
        <w:t>o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g</w:t>
      </w:r>
      <w:r w:rsidR="0003583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tijel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(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ili vlasti, ako je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tako propisano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) pri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je trajnog zatvaranja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B153B5" w:rsidRPr="00985120">
        <w:rPr>
          <w:rFonts w:ascii="Verdana" w:hAnsi="Verdana"/>
          <w:color w:val="231F20"/>
          <w:sz w:val="20"/>
          <w:szCs w:val="20"/>
          <w:lang w:val="hr-HR"/>
        </w:rPr>
        <w:t>objekta</w:t>
      </w:r>
      <w:r w:rsidR="00FB20E4" w:rsidRPr="00985120">
        <w:rPr>
          <w:rFonts w:ascii="Verdana" w:hAnsi="Verdana"/>
          <w:color w:val="231F20"/>
          <w:sz w:val="20"/>
          <w:szCs w:val="20"/>
          <w:lang w:val="hr-HR"/>
        </w:rPr>
        <w:t>;</w:t>
      </w:r>
    </w:p>
    <w:p w:rsidR="00DA44C0" w:rsidRPr="00985120" w:rsidRDefault="00DA44C0" w:rsidP="00DA44C0">
      <w:pPr>
        <w:pStyle w:val="ListParagraph"/>
        <w:tabs>
          <w:tab w:val="left" w:pos="851"/>
        </w:tabs>
        <w:spacing w:before="0"/>
        <w:ind w:left="567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Default="00B840B5" w:rsidP="004B7E1E">
      <w:pPr>
        <w:pStyle w:val="ListParagraph"/>
        <w:numPr>
          <w:ilvl w:val="2"/>
          <w:numId w:val="9"/>
        </w:numPr>
        <w:tabs>
          <w:tab w:val="left" w:pos="851"/>
        </w:tabs>
        <w:spacing w:before="0"/>
        <w:ind w:left="567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Podnošenje </w:t>
      </w:r>
      <w:r w:rsidR="004F60E2">
        <w:rPr>
          <w:rFonts w:ascii="Verdana" w:hAnsi="Verdana"/>
          <w:color w:val="231F20"/>
          <w:sz w:val="20"/>
          <w:szCs w:val="20"/>
          <w:lang w:val="hr-HR"/>
        </w:rPr>
        <w:t>završn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og plana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i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pratećih dokumenata regulatornom tijelu na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razmatranje i odobrenje</w:t>
      </w:r>
      <w:r w:rsidR="00A02F76">
        <w:rPr>
          <w:rFonts w:ascii="Verdana" w:hAnsi="Verdana"/>
          <w:color w:val="231F20"/>
          <w:sz w:val="20"/>
          <w:szCs w:val="20"/>
          <w:lang w:val="hr-HR"/>
        </w:rPr>
        <w:t>,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u skladu sa </w:t>
      </w:r>
      <w:r w:rsidR="00A02F76">
        <w:rPr>
          <w:rFonts w:ascii="Verdana" w:hAnsi="Verdana"/>
          <w:color w:val="231F20"/>
          <w:sz w:val="20"/>
          <w:szCs w:val="20"/>
          <w:lang w:val="hr-HR"/>
        </w:rPr>
        <w:t xml:space="preserve">domaćim </w:t>
      </w:r>
      <w:r w:rsidR="00A02F76">
        <w:rPr>
          <w:rFonts w:ascii="Verdana" w:hAnsi="Verdana"/>
          <w:color w:val="231F20"/>
          <w:sz w:val="20"/>
          <w:szCs w:val="20"/>
          <w:lang w:val="hr-HR"/>
        </w:rPr>
        <w:tab/>
      </w:r>
      <w:r w:rsidR="00DD375E" w:rsidRPr="00985120">
        <w:rPr>
          <w:rFonts w:ascii="Verdana" w:hAnsi="Verdana"/>
          <w:color w:val="231F20"/>
          <w:sz w:val="20"/>
          <w:szCs w:val="20"/>
          <w:lang w:val="hr-HR"/>
        </w:rPr>
        <w:t>zakonodavstvom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da bi se dobila autorizacija za </w:t>
      </w:r>
      <w:r w:rsidR="00A02F76">
        <w:rPr>
          <w:rFonts w:ascii="Verdana" w:hAnsi="Verdana"/>
          <w:color w:val="231F20"/>
          <w:sz w:val="20"/>
          <w:szCs w:val="20"/>
          <w:lang w:val="hr-HR"/>
        </w:rPr>
        <w:tab/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obavljanje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dekomisioniranja</w:t>
      </w:r>
      <w:r w:rsidR="00FB20E4" w:rsidRPr="00985120">
        <w:rPr>
          <w:rFonts w:ascii="Verdana" w:hAnsi="Verdana"/>
          <w:color w:val="231F20"/>
          <w:sz w:val="20"/>
          <w:szCs w:val="20"/>
          <w:lang w:val="hr-HR"/>
        </w:rPr>
        <w:t>;</w:t>
      </w:r>
    </w:p>
    <w:p w:rsidR="00DA44C0" w:rsidRPr="00985120" w:rsidRDefault="00DA44C0" w:rsidP="00DA44C0">
      <w:pPr>
        <w:pStyle w:val="ListParagraph"/>
        <w:tabs>
          <w:tab w:val="left" w:pos="851"/>
        </w:tabs>
        <w:spacing w:before="0"/>
        <w:ind w:left="567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Default="00B840B5" w:rsidP="004B7E1E">
      <w:pPr>
        <w:pStyle w:val="ListParagraph"/>
        <w:numPr>
          <w:ilvl w:val="2"/>
          <w:numId w:val="9"/>
        </w:numPr>
        <w:tabs>
          <w:tab w:val="left" w:pos="851"/>
        </w:tabs>
        <w:spacing w:before="0"/>
        <w:ind w:left="567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Upravljanje projektom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a i obavljanje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rad</w:t>
      </w:r>
      <w:r w:rsidR="009E4BF0" w:rsidRPr="00985120">
        <w:rPr>
          <w:rFonts w:ascii="Verdana" w:hAnsi="Verdana"/>
          <w:color w:val="231F20"/>
          <w:sz w:val="20"/>
          <w:szCs w:val="20"/>
          <w:lang w:val="hr-HR"/>
        </w:rPr>
        <w:t>nji dekomisioniranja</w:t>
      </w:r>
      <w:r w:rsidR="0026146C" w:rsidRPr="00985120">
        <w:rPr>
          <w:rFonts w:ascii="Verdana" w:hAnsi="Verdana"/>
          <w:color w:val="231F20"/>
          <w:sz w:val="20"/>
          <w:szCs w:val="20"/>
          <w:lang w:val="hr-HR"/>
        </w:rPr>
        <w:t>,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ili osiguravanje nadzora </w:t>
      </w:r>
      <w:r w:rsidR="0026146C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nad </w:t>
      </w:r>
      <w:r w:rsidR="00D743D9" w:rsidRPr="00985120">
        <w:rPr>
          <w:rFonts w:ascii="Verdana" w:hAnsi="Verdana"/>
          <w:color w:val="231F20"/>
          <w:sz w:val="20"/>
          <w:szCs w:val="20"/>
          <w:lang w:val="hr-HR"/>
        </w:rPr>
        <w:t>radnjama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koje obavljaju ugovarači</w:t>
      </w:r>
      <w:r w:rsidR="00FB20E4" w:rsidRPr="00985120">
        <w:rPr>
          <w:rFonts w:ascii="Verdana" w:hAnsi="Verdana"/>
          <w:color w:val="231F20"/>
          <w:sz w:val="20"/>
          <w:szCs w:val="20"/>
          <w:lang w:val="hr-HR"/>
        </w:rPr>
        <w:t>;</w:t>
      </w:r>
    </w:p>
    <w:p w:rsidR="00DA44C0" w:rsidRPr="00985120" w:rsidRDefault="00DA44C0" w:rsidP="00DA44C0">
      <w:pPr>
        <w:pStyle w:val="ListParagraph"/>
        <w:tabs>
          <w:tab w:val="left" w:pos="851"/>
        </w:tabs>
        <w:spacing w:before="0"/>
        <w:ind w:left="567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Default="00B840B5" w:rsidP="004B7E1E">
      <w:pPr>
        <w:pStyle w:val="ListParagraph"/>
        <w:numPr>
          <w:ilvl w:val="2"/>
          <w:numId w:val="9"/>
        </w:numPr>
        <w:tabs>
          <w:tab w:val="left" w:pos="851"/>
        </w:tabs>
        <w:spacing w:before="0"/>
        <w:ind w:left="567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Zbrinjavanje otpada</w:t>
      </w:r>
      <w:r w:rsidR="00972DEF" w:rsidRPr="00972DEF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972DEF" w:rsidRPr="00985120">
        <w:rPr>
          <w:rFonts w:ascii="Verdana" w:hAnsi="Verdana"/>
          <w:color w:val="231F20"/>
          <w:sz w:val="20"/>
          <w:szCs w:val="20"/>
          <w:lang w:val="hr-HR"/>
        </w:rPr>
        <w:t>preostalog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iz</w:t>
      </w:r>
      <w:r w:rsidR="0026146C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djelatnosti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6146C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objekta i sv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>o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g otpada nastalog iz dekomisioniranja</w:t>
      </w:r>
      <w:r w:rsidR="00FB20E4" w:rsidRPr="00985120">
        <w:rPr>
          <w:rFonts w:ascii="Verdana" w:hAnsi="Verdana"/>
          <w:color w:val="231F20"/>
          <w:sz w:val="20"/>
          <w:szCs w:val="20"/>
          <w:lang w:val="hr-HR"/>
        </w:rPr>
        <w:t>;</w:t>
      </w:r>
    </w:p>
    <w:p w:rsidR="00DA44C0" w:rsidRPr="00985120" w:rsidRDefault="00DA44C0" w:rsidP="00DA44C0">
      <w:pPr>
        <w:pStyle w:val="ListParagraph"/>
        <w:tabs>
          <w:tab w:val="left" w:pos="851"/>
        </w:tabs>
        <w:spacing w:before="0"/>
        <w:ind w:left="567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Default="00A02F76" w:rsidP="004B7E1E">
      <w:pPr>
        <w:pStyle w:val="ListParagraph"/>
        <w:numPr>
          <w:ilvl w:val="2"/>
          <w:numId w:val="9"/>
        </w:numPr>
        <w:tabs>
          <w:tab w:val="left" w:pos="851"/>
        </w:tabs>
        <w:spacing w:before="0"/>
        <w:ind w:left="567" w:right="0" w:firstLine="0"/>
        <w:rPr>
          <w:rFonts w:ascii="Verdana" w:hAnsi="Verdana"/>
          <w:color w:val="231F20"/>
          <w:sz w:val="20"/>
          <w:szCs w:val="20"/>
          <w:lang w:val="hr-HR"/>
        </w:rPr>
      </w:pPr>
      <w:r>
        <w:rPr>
          <w:rFonts w:ascii="Verdana" w:hAnsi="Verdana"/>
          <w:color w:val="231F20"/>
          <w:sz w:val="20"/>
          <w:szCs w:val="20"/>
          <w:lang w:val="hr-HR"/>
        </w:rPr>
        <w:t>Brigu d</w:t>
      </w:r>
      <w:r w:rsidR="00B840B5" w:rsidRPr="00985120">
        <w:rPr>
          <w:rFonts w:ascii="Verdana" w:hAnsi="Verdana"/>
          <w:color w:val="231F20"/>
          <w:sz w:val="20"/>
          <w:szCs w:val="20"/>
          <w:lang w:val="hr-HR"/>
        </w:rPr>
        <w:t xml:space="preserve">a </w:t>
      </w:r>
      <w:r w:rsidR="007639EA">
        <w:rPr>
          <w:rFonts w:ascii="Verdana" w:hAnsi="Verdana"/>
          <w:color w:val="231F20"/>
          <w:sz w:val="20"/>
          <w:szCs w:val="20"/>
          <w:lang w:val="hr-HR"/>
        </w:rPr>
        <w:t xml:space="preserve">se </w:t>
      </w:r>
      <w:r w:rsidR="00B840B5" w:rsidRPr="00985120">
        <w:rPr>
          <w:rFonts w:ascii="Verdana" w:hAnsi="Verdana"/>
          <w:color w:val="231F20"/>
          <w:sz w:val="20"/>
          <w:szCs w:val="20"/>
          <w:lang w:val="hr-HR"/>
        </w:rPr>
        <w:t>objekt o</w:t>
      </w:r>
      <w:r w:rsidR="007639EA">
        <w:rPr>
          <w:rFonts w:ascii="Verdana" w:hAnsi="Verdana"/>
          <w:color w:val="231F20"/>
          <w:sz w:val="20"/>
          <w:szCs w:val="20"/>
          <w:lang w:val="hr-HR"/>
        </w:rPr>
        <w:t>država</w:t>
      </w:r>
      <w:r w:rsidR="00B840B5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u</w:t>
      </w:r>
      <w:r w:rsidR="00E66E2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B840B5" w:rsidRPr="00985120">
        <w:rPr>
          <w:rFonts w:ascii="Verdana" w:hAnsi="Verdana"/>
          <w:color w:val="231F20"/>
          <w:sz w:val="20"/>
          <w:szCs w:val="20"/>
          <w:lang w:val="hr-HR"/>
        </w:rPr>
        <w:t xml:space="preserve">sigurnom stanju tokom </w:t>
      </w:r>
      <w:r>
        <w:rPr>
          <w:rFonts w:ascii="Verdana" w:hAnsi="Verdana"/>
          <w:color w:val="231F20"/>
          <w:sz w:val="20"/>
          <w:szCs w:val="20"/>
          <w:lang w:val="hr-HR"/>
        </w:rPr>
        <w:tab/>
      </w:r>
      <w:r w:rsidR="007639EA">
        <w:rPr>
          <w:rFonts w:ascii="Verdana" w:hAnsi="Verdana"/>
          <w:color w:val="231F20"/>
          <w:sz w:val="20"/>
          <w:szCs w:val="20"/>
          <w:lang w:val="hr-HR"/>
        </w:rPr>
        <w:t xml:space="preserve">prelaznog </w:t>
      </w:r>
      <w:r w:rsidR="00B840B5" w:rsidRPr="00985120">
        <w:rPr>
          <w:rFonts w:ascii="Verdana" w:hAnsi="Verdana"/>
          <w:color w:val="231F20"/>
          <w:sz w:val="20"/>
          <w:szCs w:val="20"/>
          <w:lang w:val="hr-HR"/>
        </w:rPr>
        <w:t>perioda nakon traj</w:t>
      </w:r>
      <w:r w:rsidR="00DD375E" w:rsidRPr="00985120">
        <w:rPr>
          <w:rFonts w:ascii="Verdana" w:hAnsi="Verdana"/>
          <w:color w:val="231F20"/>
          <w:sz w:val="20"/>
          <w:szCs w:val="20"/>
          <w:lang w:val="hr-HR"/>
        </w:rPr>
        <w:t>n</w:t>
      </w:r>
      <w:r w:rsidR="00B840B5" w:rsidRPr="00985120">
        <w:rPr>
          <w:rFonts w:ascii="Verdana" w:hAnsi="Verdana"/>
          <w:color w:val="231F20"/>
          <w:sz w:val="20"/>
          <w:szCs w:val="20"/>
          <w:lang w:val="hr-HR"/>
        </w:rPr>
        <w:t xml:space="preserve">og </w:t>
      </w:r>
      <w:r w:rsidR="007639EA">
        <w:rPr>
          <w:rFonts w:ascii="Verdana" w:hAnsi="Verdana"/>
          <w:color w:val="231F20"/>
          <w:sz w:val="20"/>
          <w:szCs w:val="20"/>
          <w:lang w:val="hr-HR"/>
        </w:rPr>
        <w:tab/>
      </w:r>
      <w:r w:rsidR="00B840B5" w:rsidRPr="00985120">
        <w:rPr>
          <w:rFonts w:ascii="Verdana" w:hAnsi="Verdana"/>
          <w:color w:val="231F20"/>
          <w:sz w:val="20"/>
          <w:szCs w:val="20"/>
          <w:lang w:val="hr-HR"/>
        </w:rPr>
        <w:t xml:space="preserve">zatvaranja dok se </w:t>
      </w:r>
      <w:r>
        <w:rPr>
          <w:rFonts w:ascii="Verdana" w:hAnsi="Verdana"/>
          <w:color w:val="231F20"/>
          <w:sz w:val="20"/>
          <w:szCs w:val="20"/>
          <w:lang w:val="hr-HR"/>
        </w:rPr>
        <w:tab/>
      </w:r>
      <w:r w:rsidR="004F60E2">
        <w:rPr>
          <w:rFonts w:ascii="Verdana" w:hAnsi="Verdana"/>
          <w:color w:val="231F20"/>
          <w:sz w:val="20"/>
          <w:szCs w:val="20"/>
          <w:lang w:val="hr-HR"/>
        </w:rPr>
        <w:t>završn</w:t>
      </w:r>
      <w:r w:rsidR="00D743D9" w:rsidRPr="00985120">
        <w:rPr>
          <w:rFonts w:ascii="Verdana" w:hAnsi="Verdana"/>
          <w:color w:val="231F20"/>
          <w:sz w:val="20"/>
          <w:szCs w:val="20"/>
          <w:lang w:val="hr-HR"/>
        </w:rPr>
        <w:t>i</w:t>
      </w:r>
      <w:r w:rsidR="00B840B5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plan d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>ekomisioniranja</w:t>
      </w:r>
      <w:r w:rsidR="00D743D9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ne odobri</w:t>
      </w:r>
      <w:r w:rsidR="00FB20E4" w:rsidRPr="00985120">
        <w:rPr>
          <w:rFonts w:ascii="Verdana" w:hAnsi="Verdana"/>
          <w:color w:val="231F20"/>
          <w:sz w:val="20"/>
          <w:szCs w:val="20"/>
          <w:lang w:val="hr-HR"/>
        </w:rPr>
        <w:t>;</w:t>
      </w:r>
    </w:p>
    <w:p w:rsidR="00DA44C0" w:rsidRPr="00985120" w:rsidRDefault="00DA44C0" w:rsidP="00DA44C0">
      <w:pPr>
        <w:pStyle w:val="ListParagraph"/>
        <w:tabs>
          <w:tab w:val="left" w:pos="851"/>
        </w:tabs>
        <w:spacing w:before="0"/>
        <w:ind w:left="567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Default="00B840B5" w:rsidP="004B7E1E">
      <w:pPr>
        <w:pStyle w:val="ListParagraph"/>
        <w:numPr>
          <w:ilvl w:val="2"/>
          <w:numId w:val="9"/>
        </w:numPr>
        <w:tabs>
          <w:tab w:val="left" w:pos="851"/>
        </w:tabs>
        <w:spacing w:before="0"/>
        <w:ind w:left="567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Obavljanje sigurnosnih procjena 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FB20E4" w:rsidRPr="00985120">
        <w:rPr>
          <w:rFonts w:ascii="Verdana" w:hAnsi="Verdana"/>
          <w:color w:val="231F20"/>
          <w:sz w:val="20"/>
          <w:szCs w:val="20"/>
          <w:lang w:val="hr-HR"/>
        </w:rPr>
        <w:t>procjen</w:t>
      </w:r>
      <w:r w:rsidR="00D743D9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FB20E4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uticaja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="00FB20E4" w:rsidRPr="00985120">
        <w:rPr>
          <w:rFonts w:ascii="Verdana" w:hAnsi="Verdana"/>
          <w:color w:val="231F20"/>
          <w:sz w:val="20"/>
          <w:szCs w:val="20"/>
          <w:lang w:val="hr-HR"/>
        </w:rPr>
        <w:t xml:space="preserve">na 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>okoliš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kao podrške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9E4BF0" w:rsidRPr="00985120">
        <w:rPr>
          <w:rFonts w:ascii="Verdana" w:hAnsi="Verdana"/>
          <w:color w:val="231F20"/>
          <w:sz w:val="20"/>
          <w:szCs w:val="20"/>
          <w:lang w:val="hr-HR"/>
        </w:rPr>
        <w:t>radnj</w:t>
      </w:r>
      <w:r w:rsidR="00FB20E4" w:rsidRPr="00985120">
        <w:rPr>
          <w:rFonts w:ascii="Verdana" w:hAnsi="Verdana"/>
          <w:color w:val="231F20"/>
          <w:sz w:val="20"/>
          <w:szCs w:val="20"/>
          <w:lang w:val="hr-HR"/>
        </w:rPr>
        <w:t>ama</w:t>
      </w:r>
      <w:r w:rsidR="009E4BF0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dekomisioniranja</w:t>
      </w:r>
      <w:r w:rsidR="00FB20E4" w:rsidRPr="00985120">
        <w:rPr>
          <w:rFonts w:ascii="Verdana" w:hAnsi="Verdana"/>
          <w:color w:val="231F20"/>
          <w:sz w:val="20"/>
          <w:szCs w:val="20"/>
          <w:lang w:val="hr-HR"/>
        </w:rPr>
        <w:t>;</w:t>
      </w:r>
    </w:p>
    <w:p w:rsidR="00DA44C0" w:rsidRPr="00985120" w:rsidRDefault="00DA44C0" w:rsidP="00DA44C0">
      <w:pPr>
        <w:pStyle w:val="ListParagraph"/>
        <w:tabs>
          <w:tab w:val="left" w:pos="851"/>
        </w:tabs>
        <w:spacing w:before="0"/>
        <w:ind w:left="567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Default="00B840B5" w:rsidP="004B7E1E">
      <w:pPr>
        <w:pStyle w:val="ListParagraph"/>
        <w:numPr>
          <w:ilvl w:val="2"/>
          <w:numId w:val="9"/>
        </w:numPr>
        <w:tabs>
          <w:tab w:val="left" w:pos="851"/>
        </w:tabs>
        <w:spacing w:before="0"/>
        <w:ind w:left="567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Priprem</w:t>
      </w:r>
      <w:r w:rsidR="00D743D9" w:rsidRPr="00985120">
        <w:rPr>
          <w:rFonts w:ascii="Verdana" w:hAnsi="Verdana"/>
          <w:color w:val="231F20"/>
          <w:sz w:val="20"/>
          <w:szCs w:val="20"/>
          <w:lang w:val="hr-HR"/>
        </w:rPr>
        <w:t>u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 </w:t>
      </w:r>
      <w:r w:rsidR="00A02F76">
        <w:rPr>
          <w:rFonts w:ascii="Verdana" w:hAnsi="Verdana"/>
          <w:color w:val="231F20"/>
          <w:sz w:val="20"/>
          <w:szCs w:val="20"/>
          <w:lang w:val="hr-HR"/>
        </w:rPr>
        <w:t>realizaciju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odgovarajućih sigurnosnih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procedura, uključujući i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FB20E4" w:rsidRPr="00985120">
        <w:rPr>
          <w:rFonts w:ascii="Verdana" w:hAnsi="Verdana"/>
          <w:color w:val="231F20"/>
          <w:sz w:val="20"/>
          <w:szCs w:val="20"/>
          <w:lang w:val="hr-HR"/>
        </w:rPr>
        <w:t xml:space="preserve">planove za vanredne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="00FB20E4" w:rsidRPr="00985120">
        <w:rPr>
          <w:rFonts w:ascii="Verdana" w:hAnsi="Verdana"/>
          <w:color w:val="231F20"/>
          <w:sz w:val="20"/>
          <w:szCs w:val="20"/>
          <w:lang w:val="hr-HR"/>
        </w:rPr>
        <w:t>situacije;</w:t>
      </w:r>
    </w:p>
    <w:p w:rsidR="00DA44C0" w:rsidRPr="00985120" w:rsidRDefault="00DA44C0" w:rsidP="00DA44C0">
      <w:pPr>
        <w:pStyle w:val="ListParagraph"/>
        <w:tabs>
          <w:tab w:val="left" w:pos="851"/>
        </w:tabs>
        <w:spacing w:before="0"/>
        <w:ind w:left="567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Default="00A02F76" w:rsidP="004B7E1E">
      <w:pPr>
        <w:pStyle w:val="ListParagraph"/>
        <w:numPr>
          <w:ilvl w:val="2"/>
          <w:numId w:val="9"/>
        </w:numPr>
        <w:tabs>
          <w:tab w:val="left" w:pos="851"/>
        </w:tabs>
        <w:spacing w:before="0"/>
        <w:ind w:left="567" w:right="0" w:firstLine="0"/>
        <w:rPr>
          <w:rFonts w:ascii="Verdana" w:hAnsi="Verdana"/>
          <w:color w:val="231F20"/>
          <w:sz w:val="20"/>
          <w:szCs w:val="20"/>
          <w:lang w:val="hr-HR"/>
        </w:rPr>
      </w:pPr>
      <w:r>
        <w:rPr>
          <w:rFonts w:ascii="Verdana" w:hAnsi="Verdana"/>
          <w:color w:val="231F20"/>
          <w:sz w:val="20"/>
          <w:szCs w:val="20"/>
          <w:lang w:val="hr-HR"/>
        </w:rPr>
        <w:t>Brigu</w:t>
      </w:r>
      <w:r w:rsidR="00B840B5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da je na raspolaganju </w:t>
      </w:r>
      <w:r>
        <w:rPr>
          <w:rFonts w:ascii="Verdana" w:hAnsi="Verdana"/>
          <w:color w:val="231F20"/>
          <w:sz w:val="20"/>
          <w:szCs w:val="20"/>
          <w:lang w:val="hr-HR"/>
        </w:rPr>
        <w:t xml:space="preserve">propisno </w:t>
      </w:r>
      <w:r w:rsidR="00B840B5" w:rsidRPr="00985120">
        <w:rPr>
          <w:rFonts w:ascii="Verdana" w:hAnsi="Verdana"/>
          <w:color w:val="231F20"/>
          <w:sz w:val="20"/>
          <w:szCs w:val="20"/>
          <w:lang w:val="hr-HR"/>
        </w:rPr>
        <w:t xml:space="preserve">obučen, </w:t>
      </w:r>
      <w:r>
        <w:rPr>
          <w:rFonts w:ascii="Verdana" w:hAnsi="Verdana"/>
          <w:color w:val="231F20"/>
          <w:sz w:val="20"/>
          <w:szCs w:val="20"/>
          <w:lang w:val="hr-HR"/>
        </w:rPr>
        <w:tab/>
      </w:r>
      <w:r w:rsidR="00B840B5" w:rsidRPr="00985120">
        <w:rPr>
          <w:rFonts w:ascii="Verdana" w:hAnsi="Verdana"/>
          <w:color w:val="231F20"/>
          <w:sz w:val="20"/>
          <w:szCs w:val="20"/>
          <w:lang w:val="hr-HR"/>
        </w:rPr>
        <w:t>kvalifikovan i kompetentan kadar za projekt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</w:t>
      </w:r>
      <w:r w:rsidR="00B840B5" w:rsidRPr="00985120">
        <w:rPr>
          <w:rFonts w:ascii="Verdana" w:hAnsi="Verdana"/>
          <w:color w:val="231F20"/>
          <w:sz w:val="20"/>
          <w:szCs w:val="20"/>
          <w:lang w:val="hr-HR"/>
        </w:rPr>
        <w:t>a;</w:t>
      </w:r>
    </w:p>
    <w:p w:rsidR="00DA44C0" w:rsidRDefault="00DA44C0" w:rsidP="00DA44C0">
      <w:pPr>
        <w:pStyle w:val="ListParagraph"/>
        <w:tabs>
          <w:tab w:val="left" w:pos="851"/>
        </w:tabs>
        <w:spacing w:before="0"/>
        <w:ind w:left="567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DA44C0" w:rsidRPr="00985120" w:rsidRDefault="00DA44C0" w:rsidP="00DA44C0">
      <w:pPr>
        <w:pStyle w:val="ListParagraph"/>
        <w:tabs>
          <w:tab w:val="left" w:pos="851"/>
        </w:tabs>
        <w:spacing w:before="0"/>
        <w:ind w:left="567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Default="00B840B5" w:rsidP="004B7E1E">
      <w:pPr>
        <w:pStyle w:val="ListParagraph"/>
        <w:numPr>
          <w:ilvl w:val="2"/>
          <w:numId w:val="9"/>
        </w:numPr>
        <w:tabs>
          <w:tab w:val="left" w:pos="851"/>
        </w:tabs>
        <w:spacing w:before="0"/>
        <w:ind w:left="567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Obavljanje radioloških ispitivanja kao podrške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dekomisioniranju</w:t>
      </w:r>
      <w:r w:rsidR="00FB20E4" w:rsidRPr="00985120">
        <w:rPr>
          <w:rFonts w:ascii="Verdana" w:hAnsi="Verdana"/>
          <w:color w:val="231F20"/>
          <w:sz w:val="20"/>
          <w:szCs w:val="20"/>
          <w:lang w:val="hr-HR"/>
        </w:rPr>
        <w:t>;</w:t>
      </w:r>
    </w:p>
    <w:p w:rsidR="00DA44C0" w:rsidRPr="00985120" w:rsidRDefault="00DA44C0" w:rsidP="00DA44C0">
      <w:pPr>
        <w:pStyle w:val="ListParagraph"/>
        <w:tabs>
          <w:tab w:val="left" w:pos="851"/>
        </w:tabs>
        <w:spacing w:before="0"/>
        <w:ind w:left="567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Default="005E0E6E" w:rsidP="004B7E1E">
      <w:pPr>
        <w:pStyle w:val="ListParagraph"/>
        <w:numPr>
          <w:ilvl w:val="2"/>
          <w:numId w:val="9"/>
        </w:numPr>
        <w:tabs>
          <w:tab w:val="left" w:pos="851"/>
        </w:tabs>
        <w:spacing w:before="0"/>
        <w:ind w:left="567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Verif</w:t>
      </w:r>
      <w:r w:rsidR="00B840B5" w:rsidRPr="00985120">
        <w:rPr>
          <w:rFonts w:ascii="Verdana" w:hAnsi="Verdana"/>
          <w:color w:val="231F20"/>
          <w:sz w:val="20"/>
          <w:szCs w:val="20"/>
          <w:lang w:val="hr-HR"/>
        </w:rPr>
        <w:t xml:space="preserve">ikovanje </w:t>
      </w:r>
      <w:r w:rsidR="007639EA" w:rsidRPr="00985120">
        <w:rPr>
          <w:rFonts w:ascii="Verdana" w:hAnsi="Verdana"/>
          <w:color w:val="231F20"/>
          <w:sz w:val="20"/>
          <w:szCs w:val="20"/>
          <w:lang w:val="hr-HR"/>
        </w:rPr>
        <w:t xml:space="preserve">putem završnog radiološkog </w:t>
      </w:r>
      <w:r w:rsidR="007639EA" w:rsidRPr="00985120">
        <w:rPr>
          <w:rFonts w:ascii="Verdana" w:hAnsi="Verdana"/>
          <w:color w:val="231F20"/>
          <w:sz w:val="20"/>
          <w:szCs w:val="20"/>
          <w:lang w:val="hr-HR"/>
        </w:rPr>
        <w:tab/>
        <w:t xml:space="preserve">ispitivanja da su ispunjeni kriteriji koji definišu </w:t>
      </w:r>
      <w:r w:rsidR="007639EA" w:rsidRPr="00985120">
        <w:rPr>
          <w:rFonts w:ascii="Verdana" w:hAnsi="Verdana"/>
          <w:color w:val="231F20"/>
          <w:sz w:val="20"/>
          <w:szCs w:val="20"/>
          <w:lang w:val="hr-HR"/>
        </w:rPr>
        <w:lastRenderedPageBreak/>
        <w:tab/>
      </w:r>
      <w:r w:rsidR="00972DEF">
        <w:rPr>
          <w:rFonts w:ascii="Verdana" w:hAnsi="Verdana"/>
          <w:color w:val="231F20"/>
          <w:sz w:val="20"/>
          <w:szCs w:val="20"/>
          <w:lang w:val="hr-HR"/>
        </w:rPr>
        <w:t>krajnje</w:t>
      </w:r>
      <w:r w:rsidR="007639EA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stanje</w:t>
      </w:r>
      <w:r w:rsidR="00B840B5" w:rsidRPr="00985120">
        <w:rPr>
          <w:rFonts w:ascii="Verdana" w:hAnsi="Verdana"/>
          <w:color w:val="231F20"/>
          <w:sz w:val="20"/>
          <w:szCs w:val="20"/>
          <w:lang w:val="hr-HR"/>
        </w:rPr>
        <w:t>;</w:t>
      </w:r>
    </w:p>
    <w:p w:rsidR="00DA44C0" w:rsidRPr="00985120" w:rsidRDefault="00DA44C0" w:rsidP="00DA44C0">
      <w:pPr>
        <w:pStyle w:val="ListParagraph"/>
        <w:tabs>
          <w:tab w:val="left" w:pos="851"/>
        </w:tabs>
        <w:spacing w:before="0"/>
        <w:ind w:left="567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B840B5" w:rsidP="004B7E1E">
      <w:pPr>
        <w:pStyle w:val="ListParagraph"/>
        <w:numPr>
          <w:ilvl w:val="2"/>
          <w:numId w:val="9"/>
        </w:numPr>
        <w:tabs>
          <w:tab w:val="left" w:pos="851"/>
        </w:tabs>
        <w:spacing w:before="0"/>
        <w:ind w:left="567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Vođenje i čuvanje evidencija i podnošenje izvještaja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ab/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onako kako</w:t>
      </w:r>
      <w:r w:rsidR="00472274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to </w:t>
      </w:r>
      <w:r w:rsidR="00472274" w:rsidRPr="00985120">
        <w:rPr>
          <w:rFonts w:ascii="Verdana" w:hAnsi="Verdana"/>
          <w:color w:val="231F20"/>
          <w:sz w:val="20"/>
          <w:szCs w:val="20"/>
          <w:lang w:val="hr-HR"/>
        </w:rPr>
        <w:t>propiše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035833" w:rsidRPr="00985120">
        <w:rPr>
          <w:rFonts w:ascii="Verdana" w:hAnsi="Verdana"/>
          <w:color w:val="231F20"/>
          <w:sz w:val="20"/>
          <w:szCs w:val="20"/>
          <w:lang w:val="hr-HR"/>
        </w:rPr>
        <w:t>regulatorno tijelo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jc w:val="both"/>
        <w:rPr>
          <w:rFonts w:ascii="Verdana" w:hAnsi="Verdana"/>
          <w:sz w:val="20"/>
          <w:szCs w:val="20"/>
          <w:lang w:val="hr-HR"/>
        </w:rPr>
      </w:pPr>
    </w:p>
    <w:p w:rsidR="00CB0280" w:rsidRPr="00985120" w:rsidRDefault="00CB0280" w:rsidP="004B7E1E">
      <w:pPr>
        <w:jc w:val="both"/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035833" w:rsidP="008973D9">
      <w:pPr>
        <w:pStyle w:val="Heading1"/>
        <w:numPr>
          <w:ilvl w:val="0"/>
          <w:numId w:val="13"/>
        </w:numPr>
        <w:ind w:left="426" w:hanging="426"/>
        <w:rPr>
          <w:lang w:val="hr-HR"/>
        </w:rPr>
      </w:pPr>
      <w:bookmarkStart w:id="35" w:name="MANAGEMENT_OF_DECOMMISSIONING"/>
      <w:bookmarkStart w:id="36" w:name="Requirement_7:_Integrated_management_sys"/>
      <w:bookmarkStart w:id="37" w:name="_bookmark8"/>
      <w:bookmarkStart w:id="38" w:name="_Toc40267249"/>
      <w:bookmarkEnd w:id="35"/>
      <w:bookmarkEnd w:id="36"/>
      <w:bookmarkEnd w:id="37"/>
      <w:r w:rsidRPr="00985120">
        <w:rPr>
          <w:lang w:val="hr-HR"/>
        </w:rPr>
        <w:t>UPRAVLJANJE</w:t>
      </w:r>
      <w:r w:rsidR="005E0E6E" w:rsidRPr="00985120">
        <w:rPr>
          <w:lang w:val="hr-HR"/>
        </w:rPr>
        <w:t xml:space="preserve"> </w:t>
      </w:r>
      <w:r w:rsidR="00213423" w:rsidRPr="00985120">
        <w:rPr>
          <w:lang w:val="hr-HR"/>
        </w:rPr>
        <w:t>DEKOMISIONIRANJE</w:t>
      </w:r>
      <w:r w:rsidRPr="00985120">
        <w:rPr>
          <w:lang w:val="hr-HR"/>
        </w:rPr>
        <w:t>M</w:t>
      </w:r>
      <w:bookmarkEnd w:id="38"/>
    </w:p>
    <w:p w:rsidR="00187309" w:rsidRPr="00985120" w:rsidRDefault="00187309" w:rsidP="004B7E1E">
      <w:pPr>
        <w:pStyle w:val="BodyText"/>
        <w:rPr>
          <w:rFonts w:ascii="Verdana" w:hAnsi="Verdana"/>
          <w:b/>
          <w:sz w:val="20"/>
          <w:szCs w:val="20"/>
          <w:lang w:val="hr-HR"/>
        </w:rPr>
      </w:pPr>
    </w:p>
    <w:p w:rsidR="00187309" w:rsidRPr="00985120" w:rsidRDefault="00752232" w:rsidP="007639EA">
      <w:pPr>
        <w:pStyle w:val="Heading2"/>
        <w:jc w:val="both"/>
        <w:rPr>
          <w:b/>
          <w:lang w:val="hr-HR"/>
        </w:rPr>
      </w:pPr>
      <w:bookmarkStart w:id="39" w:name="_Toc40267250"/>
      <w:r w:rsidRPr="00985120">
        <w:rPr>
          <w:b/>
          <w:lang w:val="hr-HR"/>
        </w:rPr>
        <w:t>Zahtjev</w:t>
      </w:r>
      <w:r w:rsidR="005E0E6E" w:rsidRPr="00985120">
        <w:rPr>
          <w:b/>
          <w:lang w:val="hr-HR"/>
        </w:rPr>
        <w:t xml:space="preserve"> 7: Integr</w:t>
      </w:r>
      <w:r w:rsidR="00B840B5" w:rsidRPr="00985120">
        <w:rPr>
          <w:b/>
          <w:lang w:val="hr-HR"/>
        </w:rPr>
        <w:t>isani</w:t>
      </w:r>
      <w:r w:rsidR="005E0E6E" w:rsidRPr="00985120">
        <w:rPr>
          <w:b/>
          <w:lang w:val="hr-HR"/>
        </w:rPr>
        <w:t xml:space="preserve"> </w:t>
      </w:r>
      <w:r w:rsidR="00F4150F" w:rsidRPr="00985120">
        <w:rPr>
          <w:b/>
          <w:lang w:val="hr-HR"/>
        </w:rPr>
        <w:t>sistem upravljanja</w:t>
      </w:r>
      <w:r w:rsidR="005E0E6E" w:rsidRPr="00985120">
        <w:rPr>
          <w:b/>
          <w:lang w:val="hr-HR"/>
        </w:rPr>
        <w:t xml:space="preserve"> </w:t>
      </w:r>
      <w:r w:rsidR="00F71EB9" w:rsidRPr="00985120">
        <w:rPr>
          <w:b/>
          <w:lang w:val="hr-HR"/>
        </w:rPr>
        <w:t>za</w:t>
      </w:r>
      <w:r w:rsidR="005E0E6E" w:rsidRPr="00985120">
        <w:rPr>
          <w:b/>
          <w:lang w:val="hr-HR"/>
        </w:rPr>
        <w:t xml:space="preserve"> </w:t>
      </w:r>
      <w:r w:rsidR="00213423" w:rsidRPr="00985120">
        <w:rPr>
          <w:b/>
          <w:lang w:val="hr-HR"/>
        </w:rPr>
        <w:t>dekomisioniranje</w:t>
      </w:r>
      <w:bookmarkEnd w:id="39"/>
    </w:p>
    <w:p w:rsidR="00187309" w:rsidRPr="00985120" w:rsidRDefault="00187309" w:rsidP="004B7E1E">
      <w:pPr>
        <w:pStyle w:val="BodyText"/>
        <w:rPr>
          <w:rFonts w:ascii="Verdana" w:hAnsi="Verdana"/>
          <w:b/>
          <w:sz w:val="20"/>
          <w:szCs w:val="20"/>
          <w:lang w:val="hr-HR"/>
        </w:rPr>
      </w:pPr>
    </w:p>
    <w:p w:rsidR="00187309" w:rsidRPr="00985120" w:rsidRDefault="00CB0280" w:rsidP="004B7E1E">
      <w:pPr>
        <w:jc w:val="both"/>
        <w:rPr>
          <w:rFonts w:ascii="Verdana" w:hAnsi="Verdana"/>
          <w:b/>
          <w:sz w:val="20"/>
          <w:szCs w:val="20"/>
          <w:lang w:val="hr-HR"/>
        </w:rPr>
      </w:pP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>Nosilac autorizacije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EF3FF6" w:rsidRPr="00985120">
        <w:rPr>
          <w:rFonts w:ascii="Verdana" w:hAnsi="Verdana"/>
          <w:b/>
          <w:color w:val="231F20"/>
          <w:sz w:val="20"/>
          <w:szCs w:val="20"/>
          <w:lang w:val="hr-HR"/>
        </w:rPr>
        <w:t>je duž</w:t>
      </w:r>
      <w:r w:rsidR="00B840B5" w:rsidRPr="00985120">
        <w:rPr>
          <w:rFonts w:ascii="Verdana" w:hAnsi="Verdana"/>
          <w:b/>
          <w:color w:val="231F20"/>
          <w:sz w:val="20"/>
          <w:szCs w:val="20"/>
          <w:lang w:val="hr-HR"/>
        </w:rPr>
        <w:t>a</w:t>
      </w:r>
      <w:r w:rsidR="00EF3FF6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n </w:t>
      </w:r>
      <w:r w:rsidR="00FD13AB" w:rsidRPr="00985120">
        <w:rPr>
          <w:rFonts w:ascii="Verdana" w:hAnsi="Verdana"/>
          <w:b/>
          <w:color w:val="231F20"/>
          <w:sz w:val="20"/>
          <w:szCs w:val="20"/>
          <w:lang w:val="hr-HR"/>
        </w:rPr>
        <w:t>osigurati</w:t>
      </w:r>
      <w:r w:rsidR="00EF3FF6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da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B840B5" w:rsidRPr="00985120">
        <w:rPr>
          <w:rFonts w:ascii="Verdana" w:hAnsi="Verdana"/>
          <w:b/>
          <w:color w:val="231F20"/>
          <w:sz w:val="20"/>
          <w:szCs w:val="20"/>
          <w:lang w:val="hr-HR"/>
        </w:rPr>
        <w:t>njegov integrisani sistem upravljanja obuhvat</w:t>
      </w:r>
      <w:r w:rsidR="0026146C" w:rsidRPr="00985120">
        <w:rPr>
          <w:rFonts w:ascii="Verdana" w:hAnsi="Verdana"/>
          <w:b/>
          <w:color w:val="231F20"/>
          <w:sz w:val="20"/>
          <w:szCs w:val="20"/>
          <w:lang w:val="hr-HR"/>
        </w:rPr>
        <w:t>i</w:t>
      </w:r>
      <w:r w:rsidR="00B840B5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sve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aspe</w:t>
      </w:r>
      <w:r w:rsidR="00B840B5" w:rsidRPr="00985120">
        <w:rPr>
          <w:rFonts w:ascii="Verdana" w:hAnsi="Verdana"/>
          <w:b/>
          <w:color w:val="231F20"/>
          <w:sz w:val="20"/>
          <w:szCs w:val="20"/>
          <w:lang w:val="hr-HR"/>
        </w:rPr>
        <w:t>kte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B840B5" w:rsidRPr="00985120">
        <w:rPr>
          <w:rFonts w:ascii="Verdana" w:hAnsi="Verdana"/>
          <w:b/>
          <w:color w:val="231F20"/>
          <w:sz w:val="20"/>
          <w:szCs w:val="20"/>
          <w:lang w:val="hr-HR"/>
        </w:rPr>
        <w:t>dekomisioniranja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pStyle w:val="BodyText"/>
        <w:rPr>
          <w:rFonts w:ascii="Verdana" w:hAnsi="Verdana"/>
          <w:b/>
          <w:sz w:val="20"/>
          <w:szCs w:val="20"/>
          <w:lang w:val="hr-HR"/>
        </w:rPr>
      </w:pPr>
    </w:p>
    <w:p w:rsidR="00187309" w:rsidRPr="00A02F76" w:rsidRDefault="00B840B5" w:rsidP="004B7E1E">
      <w:pPr>
        <w:pStyle w:val="ListParagraph"/>
        <w:numPr>
          <w:ilvl w:val="1"/>
          <w:numId w:val="6"/>
        </w:numPr>
        <w:tabs>
          <w:tab w:val="left" w:pos="709"/>
        </w:tabs>
        <w:spacing w:before="0"/>
        <w:ind w:left="0" w:right="0" w:firstLine="0"/>
        <w:rPr>
          <w:rFonts w:ascii="Verdana" w:hAnsi="Verdana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Integrisani sistem upravljanja mora dati jedinstven okvir za </w:t>
      </w:r>
      <w:r w:rsidR="00972DEF">
        <w:rPr>
          <w:rFonts w:ascii="Verdana" w:hAnsi="Verdana"/>
          <w:color w:val="231F20"/>
          <w:sz w:val="20"/>
          <w:szCs w:val="20"/>
          <w:lang w:val="hr-HR"/>
        </w:rPr>
        <w:t>mehanizme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 procese koji su neophodni da se </w:t>
      </w:r>
      <w:r w:rsidR="00972DEF">
        <w:rPr>
          <w:rFonts w:ascii="Verdana" w:hAnsi="Verdana"/>
          <w:color w:val="231F20"/>
          <w:sz w:val="20"/>
          <w:szCs w:val="20"/>
          <w:lang w:val="hr-HR"/>
        </w:rPr>
        <w:t>obuhvate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svi ciljevi organizacije</w:t>
      </w:r>
      <w:r w:rsidR="00E82F2C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operatora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9D4B4E" w:rsidRPr="00985120">
        <w:rPr>
          <w:rFonts w:ascii="Verdana" w:hAnsi="Verdana"/>
          <w:color w:val="231F20"/>
          <w:sz w:val="20"/>
          <w:szCs w:val="20"/>
          <w:lang w:val="hr-HR"/>
        </w:rPr>
        <w:t>(</w:t>
      </w:r>
      <w:r w:rsidR="003F5375">
        <w:rPr>
          <w:rFonts w:ascii="Verdana" w:hAnsi="Verdana"/>
          <w:color w:val="231F20"/>
          <w:sz w:val="20"/>
          <w:szCs w:val="20"/>
          <w:lang w:val="hr-HR"/>
        </w:rPr>
        <w:t xml:space="preserve">referenca 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9</w:t>
      </w:r>
      <w:r w:rsidR="009D4B4E" w:rsidRPr="00985120">
        <w:rPr>
          <w:rFonts w:ascii="Verdana" w:hAnsi="Verdana"/>
          <w:color w:val="231F20"/>
          <w:sz w:val="20"/>
          <w:szCs w:val="20"/>
          <w:lang w:val="hr-HR"/>
        </w:rPr>
        <w:t>)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uključujući i ciljeve relevantne za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 T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i ciljevi moraju obuhvatati elemente sigurnosti, zdravlja, bezbjednosti, zaštite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>okoliš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a,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kvaliteta i ekonomije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A02F76" w:rsidRPr="00985120" w:rsidRDefault="00A02F76" w:rsidP="00A02F76">
      <w:pPr>
        <w:pStyle w:val="ListParagraph"/>
        <w:tabs>
          <w:tab w:val="left" w:pos="709"/>
        </w:tabs>
        <w:spacing w:before="0"/>
        <w:ind w:left="0" w:right="0"/>
        <w:rPr>
          <w:rFonts w:ascii="Verdana" w:hAnsi="Verdana"/>
          <w:sz w:val="20"/>
          <w:szCs w:val="20"/>
          <w:lang w:val="hr-HR"/>
        </w:rPr>
      </w:pPr>
    </w:p>
    <w:p w:rsidR="00187309" w:rsidRPr="003F5375" w:rsidRDefault="000B320F" w:rsidP="004B7E1E">
      <w:pPr>
        <w:pStyle w:val="ListParagraph"/>
        <w:numPr>
          <w:ilvl w:val="1"/>
          <w:numId w:val="6"/>
        </w:numPr>
        <w:tabs>
          <w:tab w:val="left" w:pos="709"/>
        </w:tabs>
        <w:spacing w:before="0"/>
        <w:ind w:left="0" w:right="0" w:firstLine="0"/>
        <w:rPr>
          <w:rFonts w:ascii="Verdana" w:hAnsi="Verdana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Integrisani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F4150F" w:rsidRPr="00985120">
        <w:rPr>
          <w:rFonts w:ascii="Verdana" w:hAnsi="Verdana"/>
          <w:color w:val="231F20"/>
          <w:sz w:val="20"/>
          <w:szCs w:val="20"/>
          <w:lang w:val="hr-HR"/>
        </w:rPr>
        <w:t>sistem upravljanja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mora omogućiti planiranje i obavljanje radn</w:t>
      </w:r>
      <w:r w:rsidR="009E4BF0" w:rsidRPr="00985120">
        <w:rPr>
          <w:rFonts w:ascii="Verdana" w:hAnsi="Verdana"/>
          <w:color w:val="231F20"/>
          <w:sz w:val="20"/>
          <w:szCs w:val="20"/>
          <w:lang w:val="hr-HR"/>
        </w:rPr>
        <w:t>ji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sa prvenstvenim ciljem </w:t>
      </w:r>
      <w:r w:rsidR="00E82F2C" w:rsidRPr="00985120">
        <w:rPr>
          <w:rFonts w:ascii="Verdana" w:hAnsi="Verdana"/>
          <w:color w:val="231F20"/>
          <w:sz w:val="20"/>
          <w:szCs w:val="20"/>
          <w:lang w:val="hr-HR"/>
        </w:rPr>
        <w:t>brige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da se dekom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isioniranje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obavi sigurno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3F5375" w:rsidRPr="00985120" w:rsidRDefault="003F5375" w:rsidP="003F5375">
      <w:pPr>
        <w:pStyle w:val="ListParagraph"/>
        <w:tabs>
          <w:tab w:val="left" w:pos="709"/>
        </w:tabs>
        <w:spacing w:before="0"/>
        <w:ind w:left="0" w:right="0"/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0B320F" w:rsidP="004B7E1E">
      <w:pPr>
        <w:pStyle w:val="ListParagraph"/>
        <w:numPr>
          <w:ilvl w:val="1"/>
          <w:numId w:val="6"/>
        </w:numPr>
        <w:tabs>
          <w:tab w:val="left" w:pos="709"/>
        </w:tabs>
        <w:spacing w:before="0"/>
        <w:ind w:left="0" w:right="0" w:firstLine="0"/>
        <w:rPr>
          <w:rFonts w:ascii="Verdana" w:hAnsi="Verdana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Pr</w:t>
      </w:r>
      <w:r w:rsidR="005F5A33" w:rsidRPr="00985120">
        <w:rPr>
          <w:rFonts w:ascii="Verdana" w:hAnsi="Verdana"/>
          <w:color w:val="231F20"/>
          <w:sz w:val="20"/>
          <w:szCs w:val="20"/>
          <w:lang w:val="hr-HR"/>
        </w:rPr>
        <w:t>venstvena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odgovornost za sigurnost osta</w:t>
      </w:r>
      <w:r w:rsidR="003F5375">
        <w:rPr>
          <w:rFonts w:ascii="Verdana" w:hAnsi="Verdana"/>
          <w:color w:val="231F20"/>
          <w:sz w:val="20"/>
          <w:szCs w:val="20"/>
          <w:lang w:val="hr-HR"/>
        </w:rPr>
        <w:t>je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na n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>osi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ocu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autorizacije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9D4B4E" w:rsidRPr="00985120">
        <w:rPr>
          <w:rFonts w:ascii="Verdana" w:hAnsi="Verdana"/>
          <w:color w:val="231F20"/>
          <w:sz w:val="20"/>
          <w:szCs w:val="20"/>
          <w:lang w:val="hr-HR"/>
        </w:rPr>
        <w:t>(</w:t>
      </w:r>
      <w:r w:rsidR="003F5375">
        <w:rPr>
          <w:rFonts w:ascii="Verdana" w:hAnsi="Verdana"/>
          <w:color w:val="231F20"/>
          <w:sz w:val="20"/>
          <w:szCs w:val="20"/>
          <w:lang w:val="hr-HR"/>
        </w:rPr>
        <w:t xml:space="preserve">referenca 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1</w:t>
      </w:r>
      <w:r w:rsidR="009D4B4E" w:rsidRPr="00985120">
        <w:rPr>
          <w:rFonts w:ascii="Verdana" w:hAnsi="Verdana"/>
          <w:color w:val="231F20"/>
          <w:sz w:val="20"/>
          <w:szCs w:val="20"/>
          <w:lang w:val="hr-HR"/>
        </w:rPr>
        <w:t>)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>Nosilac autorizacije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može delegirati izvršenje konkretnih poslova ugovaračima, a u integrisanom sistemu</w:t>
      </w:r>
      <w:r w:rsidR="00F4150F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upravljanja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s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e mora predvidjeti da rad ugovarača bude </w:t>
      </w:r>
      <w:r w:rsidR="00972DEF">
        <w:rPr>
          <w:rFonts w:ascii="Verdana" w:hAnsi="Verdana"/>
          <w:color w:val="231F20"/>
          <w:sz w:val="20"/>
          <w:szCs w:val="20"/>
          <w:lang w:val="hr-HR"/>
        </w:rPr>
        <w:t xml:space="preserve">odgovarajuće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preciziran </w:t>
      </w:r>
      <w:r w:rsidR="003F5375">
        <w:rPr>
          <w:rFonts w:ascii="Verdana" w:hAnsi="Verdana"/>
          <w:color w:val="231F20"/>
          <w:sz w:val="20"/>
          <w:szCs w:val="20"/>
          <w:lang w:val="hr-HR"/>
        </w:rPr>
        <w:t>i kontrolisan te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obavlj</w:t>
      </w:r>
      <w:r w:rsidR="0026146C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n na siguran način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pStyle w:val="BodyText"/>
        <w:tabs>
          <w:tab w:val="left" w:pos="709"/>
        </w:tabs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0B320F" w:rsidP="004B7E1E">
      <w:pPr>
        <w:pStyle w:val="ListParagraph"/>
        <w:numPr>
          <w:ilvl w:val="1"/>
          <w:numId w:val="6"/>
        </w:numPr>
        <w:tabs>
          <w:tab w:val="left" w:pos="709"/>
        </w:tabs>
        <w:spacing w:before="0"/>
        <w:ind w:left="0" w:right="0" w:firstLine="0"/>
        <w:rPr>
          <w:rFonts w:ascii="Verdana" w:hAnsi="Verdana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Osobe koje obavljaju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9E4BF0" w:rsidRPr="00985120">
        <w:rPr>
          <w:rFonts w:ascii="Verdana" w:hAnsi="Verdana"/>
          <w:color w:val="231F20"/>
          <w:sz w:val="20"/>
          <w:szCs w:val="20"/>
          <w:lang w:val="hr-HR"/>
        </w:rPr>
        <w:t>radnje dekomisioniranja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moraju imati neophodne vještine,</w:t>
      </w:r>
      <w:r w:rsidR="00E33C4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stručnost i obuku za </w:t>
      </w:r>
      <w:r w:rsidR="003F5375">
        <w:rPr>
          <w:rFonts w:ascii="Verdana" w:hAnsi="Verdana"/>
          <w:color w:val="231F20"/>
          <w:sz w:val="20"/>
          <w:szCs w:val="20"/>
          <w:lang w:val="hr-HR"/>
        </w:rPr>
        <w:t>obavljanje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sigurnog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  <w:r w:rsidR="009822CF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Mora</w:t>
      </w:r>
      <w:r w:rsidR="00E82F2C" w:rsidRPr="00985120">
        <w:rPr>
          <w:rFonts w:ascii="Verdana" w:hAnsi="Verdana"/>
          <w:color w:val="231F20"/>
          <w:sz w:val="20"/>
          <w:szCs w:val="20"/>
          <w:lang w:val="hr-HR"/>
        </w:rPr>
        <w:t xml:space="preserve">ju se predvidjeti odredbe </w:t>
      </w:r>
      <w:r w:rsidR="00972DEF">
        <w:rPr>
          <w:rFonts w:ascii="Verdana" w:hAnsi="Verdana"/>
          <w:color w:val="231F20"/>
          <w:sz w:val="20"/>
          <w:szCs w:val="20"/>
          <w:lang w:val="hr-HR"/>
        </w:rPr>
        <w:t>kako bi se osiguralo da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se</w:t>
      </w:r>
      <w:r w:rsidR="003F5375" w:rsidRPr="003F5375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3F5375" w:rsidRPr="00985120">
        <w:rPr>
          <w:rFonts w:ascii="Verdana" w:hAnsi="Verdana"/>
          <w:color w:val="231F20"/>
          <w:sz w:val="20"/>
          <w:szCs w:val="20"/>
          <w:lang w:val="hr-HR"/>
        </w:rPr>
        <w:t>institucionalno znanje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o datom objektu pribavi </w:t>
      </w:r>
      <w:r w:rsidR="0026146C" w:rsidRPr="00985120">
        <w:rPr>
          <w:rFonts w:ascii="Verdana" w:hAnsi="Verdana"/>
          <w:color w:val="231F20"/>
          <w:sz w:val="20"/>
          <w:szCs w:val="20"/>
          <w:lang w:val="hr-HR"/>
        </w:rPr>
        <w:t>i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stavi na raspolaganje i, koliko god je to moguće, zadrže ključni zaposleni iz tog objekta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E82F2C" w:rsidRPr="00985120" w:rsidRDefault="00E82F2C" w:rsidP="00E82F2C">
      <w:pPr>
        <w:pStyle w:val="ListParagraph"/>
        <w:tabs>
          <w:tab w:val="left" w:pos="709"/>
        </w:tabs>
        <w:spacing w:before="0"/>
        <w:ind w:left="0" w:right="0"/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8F5946" w:rsidP="004B7E1E">
      <w:pPr>
        <w:pStyle w:val="ListParagraph"/>
        <w:numPr>
          <w:ilvl w:val="1"/>
          <w:numId w:val="6"/>
        </w:numPr>
        <w:tabs>
          <w:tab w:val="left" w:pos="709"/>
        </w:tabs>
        <w:spacing w:before="0"/>
        <w:ind w:left="0" w:right="0" w:firstLine="0"/>
        <w:rPr>
          <w:rFonts w:ascii="Verdana" w:hAnsi="Verdana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Sve osobe koje obavljaju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9E4BF0" w:rsidRPr="00985120">
        <w:rPr>
          <w:rFonts w:ascii="Verdana" w:hAnsi="Verdana"/>
          <w:color w:val="231F20"/>
          <w:sz w:val="20"/>
          <w:szCs w:val="20"/>
          <w:lang w:val="hr-HR"/>
        </w:rPr>
        <w:t>radnje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A02F76">
        <w:rPr>
          <w:rFonts w:ascii="Verdana" w:hAnsi="Verdana"/>
          <w:color w:val="231F20"/>
          <w:sz w:val="20"/>
          <w:szCs w:val="20"/>
          <w:lang w:val="hr-HR"/>
        </w:rPr>
        <w:t xml:space="preserve">moraju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ima</w:t>
      </w:r>
      <w:r w:rsidR="003F5375">
        <w:rPr>
          <w:rFonts w:ascii="Verdana" w:hAnsi="Verdana"/>
          <w:color w:val="231F20"/>
          <w:sz w:val="20"/>
          <w:szCs w:val="20"/>
          <w:lang w:val="hr-HR"/>
        </w:rPr>
        <w:t>ju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odgovornost za obavještavanje rukovodstva o svim </w:t>
      </w:r>
      <w:r w:rsidR="00E82F2C" w:rsidRPr="00985120">
        <w:rPr>
          <w:rFonts w:ascii="Verdana" w:hAnsi="Verdana"/>
          <w:color w:val="231F20"/>
          <w:sz w:val="20"/>
          <w:szCs w:val="20"/>
          <w:lang w:val="hr-HR"/>
        </w:rPr>
        <w:t>zabrinutostima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vezanim za sigurnost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Rukovodstvo se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lastRenderedPageBreak/>
        <w:t xml:space="preserve">takođe mora pobrinuti da se pripreme procedure davanja ovlaštenja i podrške tim osobama ako one odluče da </w:t>
      </w:r>
      <w:r w:rsidR="00E82F2C" w:rsidRPr="00985120">
        <w:rPr>
          <w:rFonts w:ascii="Verdana" w:hAnsi="Verdana"/>
          <w:color w:val="231F20"/>
          <w:sz w:val="20"/>
          <w:szCs w:val="20"/>
          <w:lang w:val="hr-HR"/>
        </w:rPr>
        <w:t>obustave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r</w:t>
      </w:r>
      <w:r w:rsidR="009E4BF0" w:rsidRPr="00985120">
        <w:rPr>
          <w:rFonts w:ascii="Verdana" w:hAnsi="Verdana"/>
          <w:color w:val="231F20"/>
          <w:sz w:val="20"/>
          <w:szCs w:val="20"/>
          <w:lang w:val="hr-HR"/>
        </w:rPr>
        <w:t>adnje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9E4BF0" w:rsidRPr="00985120">
        <w:rPr>
          <w:rFonts w:ascii="Verdana" w:hAnsi="Verdana"/>
          <w:color w:val="231F20"/>
          <w:sz w:val="20"/>
          <w:szCs w:val="20"/>
          <w:lang w:val="hr-HR"/>
        </w:rPr>
        <w:t>iz sigurnosnih razloga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555B10" w:rsidRPr="00985120" w:rsidRDefault="00555B10" w:rsidP="00555B10">
      <w:pPr>
        <w:pStyle w:val="ListParagraph"/>
        <w:tabs>
          <w:tab w:val="left" w:pos="709"/>
        </w:tabs>
        <w:spacing w:before="0"/>
        <w:ind w:left="0" w:right="0"/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213423" w:rsidP="004B7E1E">
      <w:pPr>
        <w:pStyle w:val="ListParagraph"/>
        <w:numPr>
          <w:ilvl w:val="1"/>
          <w:numId w:val="6"/>
        </w:numPr>
        <w:tabs>
          <w:tab w:val="left" w:pos="709"/>
        </w:tabs>
        <w:spacing w:before="0"/>
        <w:ind w:left="0" w:right="0" w:firstLine="0"/>
        <w:rPr>
          <w:rFonts w:ascii="Verdana" w:hAnsi="Verdana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Dekomisioniranje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6959C8" w:rsidRPr="00985120">
        <w:rPr>
          <w:rFonts w:ascii="Verdana" w:hAnsi="Verdana"/>
          <w:color w:val="231F20"/>
          <w:sz w:val="20"/>
          <w:szCs w:val="20"/>
          <w:lang w:val="hr-HR"/>
        </w:rPr>
        <w:t>mora biti kontrolisano kroz</w:t>
      </w:r>
      <w:r w:rsidR="009E4BF0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korištenje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9E4BF0" w:rsidRPr="00985120">
        <w:rPr>
          <w:rFonts w:ascii="Verdana" w:hAnsi="Verdana"/>
          <w:color w:val="231F20"/>
          <w:sz w:val="20"/>
          <w:szCs w:val="20"/>
          <w:lang w:val="hr-HR"/>
        </w:rPr>
        <w:t>pisanih procedura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="006959C8" w:rsidRPr="00985120">
        <w:rPr>
          <w:rFonts w:ascii="Verdana" w:hAnsi="Verdana"/>
          <w:color w:val="231F20"/>
          <w:sz w:val="20"/>
          <w:szCs w:val="20"/>
          <w:lang w:val="hr-HR"/>
        </w:rPr>
        <w:t xml:space="preserve">Te procedure moraju podlijegati razmatranju i odobravanju </w:t>
      </w:r>
      <w:r w:rsidR="006A5BAA" w:rsidRPr="00985120">
        <w:rPr>
          <w:rFonts w:ascii="Verdana" w:hAnsi="Verdana"/>
          <w:color w:val="231F20"/>
          <w:sz w:val="20"/>
          <w:szCs w:val="20"/>
          <w:lang w:val="hr-HR"/>
        </w:rPr>
        <w:t>od strane zaposleni</w:t>
      </w:r>
      <w:r w:rsidR="0026146C" w:rsidRPr="00985120">
        <w:rPr>
          <w:rFonts w:ascii="Verdana" w:hAnsi="Verdana"/>
          <w:color w:val="231F20"/>
          <w:sz w:val="20"/>
          <w:szCs w:val="20"/>
          <w:lang w:val="hr-HR"/>
        </w:rPr>
        <w:t>h</w:t>
      </w:r>
      <w:r w:rsidR="006A5BAA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kod </w:t>
      </w:r>
      <w:r w:rsidR="009F5E05" w:rsidRPr="00985120">
        <w:rPr>
          <w:rFonts w:ascii="Verdana" w:hAnsi="Verdana"/>
          <w:color w:val="231F20"/>
          <w:sz w:val="20"/>
          <w:szCs w:val="20"/>
          <w:lang w:val="hr-HR"/>
        </w:rPr>
        <w:t>nosioca autorizacije</w:t>
      </w:r>
      <w:r w:rsidR="006A5BAA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6146C" w:rsidRPr="00985120">
        <w:rPr>
          <w:rFonts w:ascii="Verdana" w:hAnsi="Verdana"/>
          <w:color w:val="231F20"/>
          <w:sz w:val="20"/>
          <w:szCs w:val="20"/>
          <w:lang w:val="hr-HR"/>
        </w:rPr>
        <w:t>koji su</w:t>
      </w:r>
      <w:r w:rsidR="006A5BAA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odgovorni za sigurnost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="006A5BAA" w:rsidRPr="00985120">
        <w:rPr>
          <w:rFonts w:ascii="Verdana" w:hAnsi="Verdana"/>
          <w:color w:val="231F20"/>
          <w:sz w:val="20"/>
          <w:szCs w:val="20"/>
          <w:lang w:val="hr-HR"/>
        </w:rPr>
        <w:t xml:space="preserve">Mora se utvrditi metodologija za donošenje, izmjene i dopune i prestanak važenja </w:t>
      </w:r>
      <w:r w:rsidR="00E82F2C" w:rsidRPr="00985120">
        <w:rPr>
          <w:rFonts w:ascii="Verdana" w:hAnsi="Verdana"/>
          <w:color w:val="231F20"/>
          <w:sz w:val="20"/>
          <w:szCs w:val="20"/>
          <w:lang w:val="hr-HR"/>
        </w:rPr>
        <w:t xml:space="preserve">radnih </w:t>
      </w:r>
      <w:r w:rsidR="006A5BAA" w:rsidRPr="00985120">
        <w:rPr>
          <w:rFonts w:ascii="Verdana" w:hAnsi="Verdana"/>
          <w:color w:val="231F20"/>
          <w:sz w:val="20"/>
          <w:szCs w:val="20"/>
          <w:lang w:val="hr-HR"/>
        </w:rPr>
        <w:t>procedura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4B217A" w:rsidRPr="00985120" w:rsidRDefault="004B217A" w:rsidP="004B7E1E">
      <w:pPr>
        <w:pStyle w:val="ListParagraph"/>
        <w:tabs>
          <w:tab w:val="left" w:pos="709"/>
        </w:tabs>
        <w:spacing w:before="0"/>
        <w:ind w:left="0" w:right="0"/>
        <w:jc w:val="left"/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6A5BAA" w:rsidP="004B7E1E">
      <w:pPr>
        <w:pStyle w:val="ListParagraph"/>
        <w:numPr>
          <w:ilvl w:val="1"/>
          <w:numId w:val="6"/>
        </w:numPr>
        <w:tabs>
          <w:tab w:val="left" w:pos="596"/>
          <w:tab w:val="left" w:pos="709"/>
        </w:tabs>
        <w:spacing w:before="0"/>
        <w:ind w:left="0" w:right="0" w:firstLine="0"/>
        <w:rPr>
          <w:rFonts w:ascii="Verdana" w:hAnsi="Verdana"/>
          <w:sz w:val="20"/>
          <w:szCs w:val="20"/>
          <w:lang w:val="hr-HR"/>
        </w:rPr>
      </w:pPr>
      <w:bookmarkStart w:id="40" w:name="DECOMMISSIONING_STRATEGY"/>
      <w:bookmarkStart w:id="41" w:name="Requirement_8:_Selecting_a_decommissioni"/>
      <w:bookmarkStart w:id="42" w:name="_bookmark9"/>
      <w:bookmarkEnd w:id="40"/>
      <w:bookmarkEnd w:id="41"/>
      <w:bookmarkEnd w:id="42"/>
      <w:r w:rsidRPr="00985120">
        <w:rPr>
          <w:rFonts w:ascii="Verdana" w:hAnsi="Verdana"/>
          <w:color w:val="231F20"/>
          <w:sz w:val="20"/>
          <w:szCs w:val="20"/>
          <w:lang w:val="hr-HR"/>
        </w:rPr>
        <w:t>Ako se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n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>osilac autorizacije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promijeni tokom vijeka trajanja objekta, moraju se </w:t>
      </w:r>
      <w:r w:rsidR="0011015D">
        <w:rPr>
          <w:rFonts w:ascii="Verdana" w:hAnsi="Verdana"/>
          <w:color w:val="231F20"/>
          <w:sz w:val="20"/>
          <w:szCs w:val="20"/>
          <w:lang w:val="hr-HR"/>
        </w:rPr>
        <w:t>utvrditi procedure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u cilju osiguranja propisnog prenosa odgovornosti za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na novog nosioca autorizacije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Default="00187309" w:rsidP="004B7E1E">
      <w:pPr>
        <w:pStyle w:val="BodyText"/>
        <w:rPr>
          <w:rFonts w:ascii="Verdana" w:hAnsi="Verdana"/>
          <w:sz w:val="20"/>
          <w:szCs w:val="20"/>
          <w:lang w:val="hr-HR"/>
        </w:rPr>
      </w:pPr>
    </w:p>
    <w:p w:rsidR="00DA44C0" w:rsidRPr="00985120" w:rsidRDefault="00DA44C0" w:rsidP="004B7E1E">
      <w:pPr>
        <w:pStyle w:val="BodyText"/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5E0E6E" w:rsidP="008973D9">
      <w:pPr>
        <w:pStyle w:val="Heading1"/>
        <w:numPr>
          <w:ilvl w:val="0"/>
          <w:numId w:val="13"/>
        </w:numPr>
        <w:ind w:left="426" w:hanging="426"/>
        <w:rPr>
          <w:lang w:val="hr-HR"/>
        </w:rPr>
      </w:pPr>
      <w:bookmarkStart w:id="43" w:name="_Toc40267251"/>
      <w:r w:rsidRPr="00985120">
        <w:rPr>
          <w:lang w:val="hr-HR"/>
        </w:rPr>
        <w:t>STRATEG</w:t>
      </w:r>
      <w:r w:rsidR="00035833" w:rsidRPr="00985120">
        <w:rPr>
          <w:lang w:val="hr-HR"/>
        </w:rPr>
        <w:t>IJA DEKOMISIONIRANJA</w:t>
      </w:r>
      <w:bookmarkEnd w:id="43"/>
    </w:p>
    <w:p w:rsidR="00035833" w:rsidRPr="00985120" w:rsidRDefault="00035833" w:rsidP="004B7E1E">
      <w:pPr>
        <w:pStyle w:val="BodyText"/>
        <w:tabs>
          <w:tab w:val="left" w:pos="6405"/>
        </w:tabs>
        <w:rPr>
          <w:rFonts w:ascii="Verdana" w:hAnsi="Verdana"/>
          <w:b/>
          <w:sz w:val="20"/>
          <w:szCs w:val="20"/>
          <w:lang w:val="hr-HR"/>
        </w:rPr>
      </w:pPr>
      <w:r w:rsidRPr="00985120">
        <w:rPr>
          <w:rFonts w:ascii="Verdana" w:hAnsi="Verdana"/>
          <w:b/>
          <w:sz w:val="20"/>
          <w:szCs w:val="20"/>
          <w:lang w:val="hr-HR"/>
        </w:rPr>
        <w:tab/>
      </w:r>
    </w:p>
    <w:p w:rsidR="00187309" w:rsidRPr="00985120" w:rsidRDefault="00752232" w:rsidP="00EF3FF6">
      <w:pPr>
        <w:pStyle w:val="Heading2"/>
        <w:rPr>
          <w:b/>
          <w:lang w:val="hr-HR"/>
        </w:rPr>
      </w:pPr>
      <w:bookmarkStart w:id="44" w:name="_Toc40267252"/>
      <w:r w:rsidRPr="00985120">
        <w:rPr>
          <w:b/>
          <w:lang w:val="hr-HR"/>
        </w:rPr>
        <w:t>Zahtjev</w:t>
      </w:r>
      <w:r w:rsidR="009C65B5" w:rsidRPr="00985120">
        <w:rPr>
          <w:b/>
          <w:lang w:val="hr-HR"/>
        </w:rPr>
        <w:t xml:space="preserve"> 8: </w:t>
      </w:r>
      <w:r w:rsidR="00317BA0" w:rsidRPr="00985120">
        <w:rPr>
          <w:b/>
          <w:lang w:val="hr-HR"/>
        </w:rPr>
        <w:t>Odabir</w:t>
      </w:r>
      <w:r w:rsidR="009C65B5" w:rsidRPr="00985120">
        <w:rPr>
          <w:b/>
          <w:lang w:val="hr-HR"/>
        </w:rPr>
        <w:t xml:space="preserve"> strategije</w:t>
      </w:r>
      <w:r w:rsidR="005E0E6E" w:rsidRPr="00985120">
        <w:rPr>
          <w:b/>
          <w:lang w:val="hr-HR"/>
        </w:rPr>
        <w:t xml:space="preserve"> </w:t>
      </w:r>
      <w:r w:rsidR="00213423" w:rsidRPr="00985120">
        <w:rPr>
          <w:b/>
          <w:lang w:val="hr-HR"/>
        </w:rPr>
        <w:t>dekomisioniranj</w:t>
      </w:r>
      <w:r w:rsidR="009C65B5" w:rsidRPr="00985120">
        <w:rPr>
          <w:b/>
          <w:lang w:val="hr-HR"/>
        </w:rPr>
        <w:t>a</w:t>
      </w:r>
      <w:bookmarkEnd w:id="44"/>
    </w:p>
    <w:p w:rsidR="00187309" w:rsidRPr="00985120" w:rsidRDefault="00187309" w:rsidP="004B7E1E">
      <w:pPr>
        <w:pStyle w:val="BodyText"/>
        <w:rPr>
          <w:rFonts w:ascii="Verdana" w:hAnsi="Verdana"/>
          <w:b/>
          <w:sz w:val="20"/>
          <w:szCs w:val="20"/>
          <w:lang w:val="hr-HR"/>
        </w:rPr>
      </w:pPr>
    </w:p>
    <w:p w:rsidR="00187309" w:rsidRDefault="00EF3FF6" w:rsidP="004B7E1E">
      <w:pPr>
        <w:jc w:val="both"/>
        <w:rPr>
          <w:rFonts w:ascii="Verdana" w:hAnsi="Verdana"/>
          <w:b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>Nosilac autorizacije</w:t>
      </w:r>
      <w:r w:rsidR="00317BA0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je dužan da odabere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9C65B5" w:rsidRPr="00985120">
        <w:rPr>
          <w:rFonts w:ascii="Verdana" w:hAnsi="Verdana"/>
          <w:b/>
          <w:color w:val="231F20"/>
          <w:sz w:val="20"/>
          <w:szCs w:val="20"/>
          <w:lang w:val="hr-HR"/>
        </w:rPr>
        <w:t>strategiju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b/>
          <w:color w:val="231F20"/>
          <w:sz w:val="20"/>
          <w:szCs w:val="20"/>
          <w:lang w:val="hr-HR"/>
        </w:rPr>
        <w:t>dekomisioniranj</w:t>
      </w:r>
      <w:r w:rsidR="009C65B5" w:rsidRPr="00985120">
        <w:rPr>
          <w:rFonts w:ascii="Verdana" w:hAnsi="Verdana"/>
          <w:b/>
          <w:color w:val="231F20"/>
          <w:sz w:val="20"/>
          <w:szCs w:val="20"/>
          <w:lang w:val="hr-HR"/>
        </w:rPr>
        <w:t>a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317BA0" w:rsidRPr="00985120">
        <w:rPr>
          <w:rFonts w:ascii="Verdana" w:hAnsi="Verdana"/>
          <w:b/>
          <w:color w:val="231F20"/>
          <w:sz w:val="20"/>
          <w:szCs w:val="20"/>
          <w:lang w:val="hr-HR"/>
        </w:rPr>
        <w:t>koja će činiti osnovu za planiranje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b/>
          <w:color w:val="231F20"/>
          <w:sz w:val="20"/>
          <w:szCs w:val="20"/>
          <w:lang w:val="hr-HR"/>
        </w:rPr>
        <w:t>dekomisioniranj</w:t>
      </w:r>
      <w:r w:rsidR="00317BA0" w:rsidRPr="00985120">
        <w:rPr>
          <w:rFonts w:ascii="Verdana" w:hAnsi="Verdana"/>
          <w:b/>
          <w:color w:val="231F20"/>
          <w:sz w:val="20"/>
          <w:szCs w:val="20"/>
          <w:lang w:val="hr-HR"/>
        </w:rPr>
        <w:t>a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. </w:t>
      </w:r>
      <w:r w:rsidR="00972DEF">
        <w:rPr>
          <w:rFonts w:ascii="Verdana" w:hAnsi="Verdana"/>
          <w:b/>
          <w:color w:val="231F20"/>
          <w:sz w:val="20"/>
          <w:szCs w:val="20"/>
          <w:lang w:val="hr-HR"/>
        </w:rPr>
        <w:t>Ta s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>trateg</w:t>
      </w:r>
      <w:r w:rsidR="009C65B5" w:rsidRPr="00985120">
        <w:rPr>
          <w:rFonts w:ascii="Verdana" w:hAnsi="Verdana"/>
          <w:b/>
          <w:color w:val="231F20"/>
          <w:sz w:val="20"/>
          <w:szCs w:val="20"/>
          <w:lang w:val="hr-HR"/>
        </w:rPr>
        <w:t>ija mora biti u skladu sa d</w:t>
      </w:r>
      <w:r w:rsidR="00911C4A">
        <w:rPr>
          <w:rFonts w:ascii="Verdana" w:hAnsi="Verdana"/>
          <w:b/>
          <w:color w:val="231F20"/>
          <w:sz w:val="20"/>
          <w:szCs w:val="20"/>
          <w:lang w:val="hr-HR"/>
        </w:rPr>
        <w:t>ržavnom</w:t>
      </w:r>
      <w:r w:rsidR="009C65B5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politikom o zbrinjavanju ra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>dioaktivn</w:t>
      </w:r>
      <w:r w:rsidR="009C65B5" w:rsidRPr="00985120">
        <w:rPr>
          <w:rFonts w:ascii="Verdana" w:hAnsi="Verdana"/>
          <w:b/>
          <w:color w:val="231F20"/>
          <w:sz w:val="20"/>
          <w:szCs w:val="20"/>
          <w:lang w:val="hr-HR"/>
        </w:rPr>
        <w:t>og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otpad</w:t>
      </w:r>
      <w:r w:rsidR="009C65B5" w:rsidRPr="00985120">
        <w:rPr>
          <w:rFonts w:ascii="Verdana" w:hAnsi="Verdana"/>
          <w:b/>
          <w:color w:val="231F20"/>
          <w:sz w:val="20"/>
          <w:szCs w:val="20"/>
          <w:lang w:val="hr-HR"/>
        </w:rPr>
        <w:t>a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>.</w:t>
      </w:r>
    </w:p>
    <w:p w:rsidR="00F73A21" w:rsidRDefault="00F73A21" w:rsidP="004B7E1E">
      <w:pPr>
        <w:jc w:val="both"/>
        <w:rPr>
          <w:rFonts w:ascii="Verdana" w:hAnsi="Verdana"/>
          <w:b/>
          <w:color w:val="231F20"/>
          <w:sz w:val="20"/>
          <w:szCs w:val="20"/>
          <w:lang w:val="hr-HR"/>
        </w:rPr>
      </w:pPr>
    </w:p>
    <w:p w:rsidR="00187309" w:rsidRPr="00985120" w:rsidRDefault="009C65B5" w:rsidP="004B7E1E">
      <w:pPr>
        <w:pStyle w:val="ListParagraph"/>
        <w:numPr>
          <w:ilvl w:val="1"/>
          <w:numId w:val="5"/>
        </w:numPr>
        <w:tabs>
          <w:tab w:val="left" w:pos="709"/>
        </w:tabs>
        <w:spacing w:before="0"/>
        <w:ind w:left="0" w:right="0" w:firstLine="0"/>
        <w:rPr>
          <w:rFonts w:ascii="Verdana" w:hAnsi="Verdana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Preferirana str</w:t>
      </w:r>
      <w:r w:rsidR="00555B10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tegija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911C4A">
        <w:rPr>
          <w:rFonts w:ascii="Verdana" w:hAnsi="Verdana"/>
          <w:color w:val="231F20"/>
          <w:sz w:val="20"/>
          <w:szCs w:val="20"/>
          <w:lang w:val="hr-HR"/>
        </w:rPr>
        <w:t>mora biti</w:t>
      </w:r>
      <w:r w:rsidR="00555B10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714266" w:rsidRPr="00985120">
        <w:rPr>
          <w:rFonts w:ascii="Verdana" w:hAnsi="Verdana"/>
          <w:color w:val="231F20"/>
          <w:sz w:val="20"/>
          <w:szCs w:val="20"/>
          <w:lang w:val="hr-HR"/>
        </w:rPr>
        <w:t xml:space="preserve">trenutno </w:t>
      </w:r>
      <w:r w:rsidR="00555B10" w:rsidRPr="00985120">
        <w:rPr>
          <w:rFonts w:ascii="Verdana" w:hAnsi="Verdana"/>
          <w:color w:val="231F20"/>
          <w:sz w:val="20"/>
          <w:szCs w:val="20"/>
          <w:lang w:val="hr-HR"/>
        </w:rPr>
        <w:t>razmontiranje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  <w:r w:rsidR="00555B10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Međutim, može biti situacija u kojima </w:t>
      </w:r>
      <w:r w:rsidR="0065554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trenutno </w:t>
      </w:r>
      <w:r w:rsidR="00555B10" w:rsidRPr="00985120">
        <w:rPr>
          <w:rFonts w:ascii="Verdana" w:hAnsi="Verdana"/>
          <w:color w:val="231F20"/>
          <w:sz w:val="20"/>
          <w:szCs w:val="20"/>
          <w:lang w:val="hr-HR"/>
        </w:rPr>
        <w:t>razmontiranje nije izvodljiva strategija kad se svi relevantni faktori uzmu u obzir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pStyle w:val="BodyText"/>
        <w:tabs>
          <w:tab w:val="left" w:pos="709"/>
        </w:tabs>
        <w:rPr>
          <w:rFonts w:ascii="Verdana" w:hAnsi="Verdana"/>
          <w:sz w:val="20"/>
          <w:szCs w:val="20"/>
          <w:lang w:val="hr-HR"/>
        </w:rPr>
      </w:pPr>
    </w:p>
    <w:p w:rsidR="009C65B5" w:rsidRPr="00985120" w:rsidRDefault="001A08A1" w:rsidP="009C65B5">
      <w:pPr>
        <w:pStyle w:val="ListParagraph"/>
        <w:numPr>
          <w:ilvl w:val="1"/>
          <w:numId w:val="5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Nosilac autorizacije je dužan da opravda odabir </w:t>
      </w:r>
      <w:r w:rsidR="009C65B5" w:rsidRPr="00985120">
        <w:rPr>
          <w:rFonts w:ascii="Verdana" w:hAnsi="Verdana"/>
          <w:color w:val="231F20"/>
          <w:sz w:val="20"/>
          <w:szCs w:val="20"/>
          <w:lang w:val="hr-HR"/>
        </w:rPr>
        <w:t>strategije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  <w:r w:rsidR="009C65B5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</w:p>
    <w:p w:rsidR="00187309" w:rsidRPr="00985120" w:rsidRDefault="00187309" w:rsidP="004B7E1E">
      <w:pPr>
        <w:pStyle w:val="BodyText"/>
        <w:tabs>
          <w:tab w:val="left" w:pos="709"/>
        </w:tabs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EF3FF6" w:rsidP="004B7E1E">
      <w:pPr>
        <w:pStyle w:val="ListParagraph"/>
        <w:numPr>
          <w:ilvl w:val="1"/>
          <w:numId w:val="5"/>
        </w:numPr>
        <w:tabs>
          <w:tab w:val="left" w:pos="709"/>
        </w:tabs>
        <w:spacing w:before="0"/>
        <w:ind w:left="0" w:right="0" w:firstLine="0"/>
        <w:rPr>
          <w:rFonts w:ascii="Verdana" w:hAnsi="Verdana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Nosilac autorizacije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6146C" w:rsidRPr="00985120">
        <w:rPr>
          <w:rFonts w:ascii="Verdana" w:hAnsi="Verdana"/>
          <w:color w:val="231F20"/>
          <w:sz w:val="20"/>
          <w:szCs w:val="20"/>
          <w:lang w:val="hr-HR"/>
        </w:rPr>
        <w:t>je dužan doka</w:t>
      </w:r>
      <w:r w:rsidR="00DC0324" w:rsidRPr="00985120">
        <w:rPr>
          <w:rFonts w:ascii="Verdana" w:hAnsi="Verdana"/>
          <w:color w:val="231F20"/>
          <w:sz w:val="20"/>
          <w:szCs w:val="20"/>
          <w:lang w:val="hr-HR"/>
        </w:rPr>
        <w:t>z</w:t>
      </w:r>
      <w:r w:rsidR="0026146C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DC0324" w:rsidRPr="00985120">
        <w:rPr>
          <w:rFonts w:ascii="Verdana" w:hAnsi="Verdana"/>
          <w:color w:val="231F20"/>
          <w:sz w:val="20"/>
          <w:szCs w:val="20"/>
          <w:lang w:val="hr-HR"/>
        </w:rPr>
        <w:t>ti da će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, u</w:t>
      </w:r>
      <w:r w:rsidR="001A08A1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skladu sa odabranom strategijom, </w:t>
      </w:r>
      <w:r w:rsidR="00DC0324" w:rsidRPr="00985120">
        <w:rPr>
          <w:rFonts w:ascii="Verdana" w:hAnsi="Verdana"/>
          <w:color w:val="231F20"/>
          <w:sz w:val="20"/>
          <w:szCs w:val="20"/>
          <w:lang w:val="hr-HR"/>
        </w:rPr>
        <w:t xml:space="preserve">objekt uvijek biti očuvan </w:t>
      </w:r>
      <w:r w:rsidR="00E82F2C" w:rsidRPr="00985120">
        <w:rPr>
          <w:rFonts w:ascii="Verdana" w:hAnsi="Verdana"/>
          <w:color w:val="231F20"/>
          <w:sz w:val="20"/>
          <w:szCs w:val="20"/>
          <w:lang w:val="hr-HR"/>
        </w:rPr>
        <w:t>u stanju sigurnosti</w:t>
      </w:r>
      <w:r w:rsidR="00DC0324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 da će dostići precizirano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1A08A1" w:rsidRPr="00985120">
        <w:rPr>
          <w:rFonts w:ascii="Verdana" w:hAnsi="Verdana"/>
          <w:color w:val="231F20"/>
          <w:sz w:val="20"/>
          <w:szCs w:val="20"/>
          <w:lang w:val="hr-HR"/>
        </w:rPr>
        <w:t>krajnje stanje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,</w:t>
      </w:r>
      <w:r w:rsidR="00DC0324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te da nepotreban teret neće biti nametnut budućim generacijama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pStyle w:val="BodyText"/>
        <w:tabs>
          <w:tab w:val="left" w:pos="709"/>
        </w:tabs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847F9B" w:rsidP="004B7E1E">
      <w:pPr>
        <w:pStyle w:val="ListParagraph"/>
        <w:numPr>
          <w:ilvl w:val="1"/>
          <w:numId w:val="5"/>
        </w:numPr>
        <w:tabs>
          <w:tab w:val="left" w:pos="709"/>
        </w:tabs>
        <w:spacing w:before="0"/>
        <w:ind w:left="0" w:right="0" w:firstLine="0"/>
        <w:rPr>
          <w:rFonts w:ascii="Verdana" w:hAnsi="Verdana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Ukoliko je zatvaranje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>objekt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a iznenadno, strategija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a mora biti razmotrena na osnovu situacije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lastRenderedPageBreak/>
        <w:t xml:space="preserve">koja je prouzrokovala iznenadno zatvaranje </w:t>
      </w:r>
      <w:r w:rsidR="003F5375">
        <w:rPr>
          <w:rFonts w:ascii="Verdana" w:hAnsi="Verdana"/>
          <w:color w:val="231F20"/>
          <w:sz w:val="20"/>
          <w:szCs w:val="20"/>
          <w:lang w:val="hr-HR"/>
        </w:rPr>
        <w:t>kako bi se utvrdilo da li je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neophodna revizija strategije. Ukoliko je zatvaranje prouzrokovano akcidentom, objekt se mora dovesti u sigurno stanje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prije </w:t>
      </w:r>
      <w:r w:rsidR="0026146C" w:rsidRPr="00985120">
        <w:rPr>
          <w:rFonts w:ascii="Verdana" w:hAnsi="Verdana"/>
          <w:color w:val="231F20"/>
          <w:sz w:val="20"/>
          <w:szCs w:val="20"/>
          <w:lang w:val="hr-HR"/>
        </w:rPr>
        <w:t xml:space="preserve">realizacije </w:t>
      </w:r>
      <w:r w:rsidR="004F60E2">
        <w:rPr>
          <w:rFonts w:ascii="Verdana" w:hAnsi="Verdana"/>
          <w:color w:val="231F20"/>
          <w:sz w:val="20"/>
          <w:szCs w:val="20"/>
          <w:lang w:val="hr-HR"/>
        </w:rPr>
        <w:t>završn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og plana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dekomisioniranja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pStyle w:val="BodyText"/>
        <w:tabs>
          <w:tab w:val="left" w:pos="709"/>
        </w:tabs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1A08A1" w:rsidP="004B7E1E">
      <w:pPr>
        <w:pStyle w:val="ListParagraph"/>
        <w:numPr>
          <w:ilvl w:val="1"/>
          <w:numId w:val="5"/>
        </w:numPr>
        <w:tabs>
          <w:tab w:val="left" w:pos="709"/>
        </w:tabs>
        <w:spacing w:before="0"/>
        <w:ind w:left="0" w:right="0" w:firstLine="0"/>
        <w:rPr>
          <w:rFonts w:ascii="Verdana" w:hAnsi="Verdana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Za lokacije koje imaju više od jednog objekta</w:t>
      </w:r>
      <w:r w:rsidR="007A2062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se mora sačiniti strategija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</w:t>
      </w:r>
      <w:r w:rsidR="009C65B5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C366D1" w:rsidRPr="00985120">
        <w:rPr>
          <w:rFonts w:ascii="Verdana" w:hAnsi="Verdana"/>
          <w:color w:val="231F20"/>
          <w:sz w:val="20"/>
          <w:szCs w:val="20"/>
          <w:lang w:val="hr-HR"/>
        </w:rPr>
        <w:t>lok</w:t>
      </w:r>
      <w:r w:rsidR="00D32942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C366D1" w:rsidRPr="00985120">
        <w:rPr>
          <w:rFonts w:ascii="Verdana" w:hAnsi="Verdana"/>
          <w:color w:val="231F20"/>
          <w:sz w:val="20"/>
          <w:szCs w:val="20"/>
          <w:lang w:val="hr-HR"/>
        </w:rPr>
        <w:t>c</w:t>
      </w:r>
      <w:r w:rsidR="00D32942" w:rsidRPr="00985120">
        <w:rPr>
          <w:rFonts w:ascii="Verdana" w:hAnsi="Verdana"/>
          <w:color w:val="231F20"/>
          <w:sz w:val="20"/>
          <w:szCs w:val="20"/>
          <w:lang w:val="hr-HR"/>
        </w:rPr>
        <w:t>i</w:t>
      </w:r>
      <w:r w:rsidR="00C366D1" w:rsidRPr="00985120">
        <w:rPr>
          <w:rFonts w:ascii="Verdana" w:hAnsi="Verdana"/>
          <w:color w:val="231F20"/>
          <w:sz w:val="20"/>
          <w:szCs w:val="20"/>
          <w:lang w:val="hr-HR"/>
        </w:rPr>
        <w:t xml:space="preserve">je </w:t>
      </w:r>
      <w:r w:rsidR="0065554B">
        <w:rPr>
          <w:rFonts w:ascii="Verdana" w:hAnsi="Verdana"/>
          <w:color w:val="231F20"/>
          <w:sz w:val="20"/>
          <w:szCs w:val="20"/>
          <w:lang w:val="hr-HR"/>
        </w:rPr>
        <w:t>kako</w:t>
      </w:r>
      <w:r w:rsidR="00C366D1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bi s</w:t>
      </w:r>
      <w:r w:rsidR="007A2062" w:rsidRPr="00985120">
        <w:rPr>
          <w:rFonts w:ascii="Verdana" w:hAnsi="Verdana"/>
          <w:color w:val="231F20"/>
          <w:sz w:val="20"/>
          <w:szCs w:val="20"/>
          <w:lang w:val="hr-HR"/>
        </w:rPr>
        <w:t>e</w:t>
      </w:r>
      <w:r w:rsidR="00C366D1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7A2062" w:rsidRPr="00985120">
        <w:rPr>
          <w:rFonts w:ascii="Verdana" w:hAnsi="Verdana"/>
          <w:color w:val="231F20"/>
          <w:sz w:val="20"/>
          <w:szCs w:val="20"/>
          <w:lang w:val="hr-HR"/>
        </w:rPr>
        <w:t xml:space="preserve">osiguralo da se međusobne zavisnosti tih objekata uzmu u obzir </w:t>
      </w:r>
      <w:r w:rsidR="00911C4A">
        <w:rPr>
          <w:rFonts w:ascii="Verdana" w:hAnsi="Verdana"/>
          <w:color w:val="231F20"/>
          <w:sz w:val="20"/>
          <w:szCs w:val="20"/>
          <w:lang w:val="hr-HR"/>
        </w:rPr>
        <w:t>kod</w:t>
      </w:r>
      <w:r w:rsidR="007A2062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planiranj</w:t>
      </w:r>
      <w:r w:rsidR="00911C4A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7A2062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za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individual</w:t>
      </w:r>
      <w:r w:rsidR="007A2062" w:rsidRPr="00985120">
        <w:rPr>
          <w:rFonts w:ascii="Verdana" w:hAnsi="Verdana"/>
          <w:color w:val="231F20"/>
          <w:sz w:val="20"/>
          <w:szCs w:val="20"/>
          <w:lang w:val="hr-HR"/>
        </w:rPr>
        <w:t>ne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objekt</w:t>
      </w:r>
      <w:r w:rsidR="007A2062" w:rsidRPr="00985120">
        <w:rPr>
          <w:rFonts w:ascii="Verdana" w:hAnsi="Verdana"/>
          <w:color w:val="231F20"/>
          <w:sz w:val="20"/>
          <w:szCs w:val="20"/>
          <w:lang w:val="hr-HR"/>
        </w:rPr>
        <w:t>e, što će voditi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4F60E2">
        <w:rPr>
          <w:rFonts w:ascii="Verdana" w:hAnsi="Verdana"/>
          <w:color w:val="231F20"/>
          <w:sz w:val="20"/>
          <w:szCs w:val="20"/>
          <w:lang w:val="hr-HR"/>
        </w:rPr>
        <w:t>završn</w:t>
      </w:r>
      <w:r w:rsidR="0026146C" w:rsidRPr="00985120">
        <w:rPr>
          <w:rFonts w:ascii="Verdana" w:hAnsi="Verdana"/>
          <w:color w:val="231F20"/>
          <w:sz w:val="20"/>
          <w:szCs w:val="20"/>
          <w:lang w:val="hr-HR"/>
        </w:rPr>
        <w:t>i</w:t>
      </w:r>
      <w:r w:rsidR="007A2062" w:rsidRPr="00985120">
        <w:rPr>
          <w:rFonts w:ascii="Verdana" w:hAnsi="Verdana"/>
          <w:color w:val="231F20"/>
          <w:sz w:val="20"/>
          <w:szCs w:val="20"/>
          <w:lang w:val="hr-HR"/>
        </w:rPr>
        <w:t>m plan</w:t>
      </w:r>
      <w:r w:rsidR="0026146C" w:rsidRPr="00985120">
        <w:rPr>
          <w:rFonts w:ascii="Verdana" w:hAnsi="Verdana"/>
          <w:color w:val="231F20"/>
          <w:sz w:val="20"/>
          <w:szCs w:val="20"/>
          <w:lang w:val="hr-HR"/>
        </w:rPr>
        <w:t>ovima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7A2062" w:rsidRPr="00985120">
        <w:rPr>
          <w:rFonts w:ascii="Verdana" w:hAnsi="Verdana"/>
          <w:color w:val="231F20"/>
          <w:sz w:val="20"/>
          <w:szCs w:val="20"/>
          <w:lang w:val="hr-HR"/>
        </w:rPr>
        <w:t>za svaki objekt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(</w:t>
      </w:r>
      <w:r w:rsidR="007A2062" w:rsidRPr="00985120">
        <w:rPr>
          <w:rFonts w:ascii="Verdana" w:hAnsi="Verdana"/>
          <w:color w:val="231F20"/>
          <w:sz w:val="20"/>
          <w:szCs w:val="20"/>
          <w:lang w:val="hr-HR"/>
        </w:rPr>
        <w:t xml:space="preserve">npr. putem oslobađanja dijelova lokacije od </w:t>
      </w:r>
      <w:r w:rsidR="00760865" w:rsidRPr="00985120">
        <w:rPr>
          <w:rFonts w:ascii="Verdana" w:hAnsi="Verdana"/>
          <w:color w:val="231F20"/>
          <w:sz w:val="20"/>
          <w:szCs w:val="20"/>
          <w:lang w:val="hr-HR"/>
        </w:rPr>
        <w:t>regulatorne kontrole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="007A2062" w:rsidRPr="00985120">
        <w:rPr>
          <w:rFonts w:ascii="Verdana" w:hAnsi="Verdana"/>
          <w:color w:val="231F20"/>
          <w:sz w:val="20"/>
          <w:szCs w:val="20"/>
          <w:lang w:val="hr-HR"/>
        </w:rPr>
        <w:t>ako je to opravdano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).</w:t>
      </w:r>
    </w:p>
    <w:p w:rsidR="004B217A" w:rsidRPr="00985120" w:rsidRDefault="004B217A" w:rsidP="004B7E1E">
      <w:pPr>
        <w:pStyle w:val="Heading2"/>
        <w:tabs>
          <w:tab w:val="left" w:pos="1461"/>
        </w:tabs>
        <w:ind w:left="1460"/>
        <w:rPr>
          <w:szCs w:val="20"/>
          <w:lang w:val="hr-HR"/>
        </w:rPr>
      </w:pPr>
      <w:bookmarkStart w:id="45" w:name="FINANCING_OF_DECOMMISSIONING"/>
      <w:bookmarkStart w:id="46" w:name="Requirement_9:_Financing_of_decommission"/>
      <w:bookmarkStart w:id="47" w:name="PLANNING_FOR_DECOMMISSIONING_DURING_THE_"/>
      <w:bookmarkStart w:id="48" w:name="Requirement_10:_Planning_for_decommissio"/>
      <w:bookmarkEnd w:id="45"/>
      <w:bookmarkEnd w:id="46"/>
      <w:bookmarkEnd w:id="47"/>
      <w:bookmarkEnd w:id="48"/>
    </w:p>
    <w:p w:rsidR="00C33512" w:rsidRPr="00985120" w:rsidRDefault="00C33512" w:rsidP="004B7E1E">
      <w:pPr>
        <w:pStyle w:val="Heading2"/>
        <w:tabs>
          <w:tab w:val="left" w:pos="1461"/>
        </w:tabs>
        <w:ind w:left="1460"/>
        <w:rPr>
          <w:szCs w:val="20"/>
          <w:lang w:val="hr-HR"/>
        </w:rPr>
      </w:pPr>
    </w:p>
    <w:p w:rsidR="00187309" w:rsidRPr="00985120" w:rsidRDefault="005E0E6E" w:rsidP="008973D9">
      <w:pPr>
        <w:pStyle w:val="Heading1"/>
        <w:numPr>
          <w:ilvl w:val="0"/>
          <w:numId w:val="13"/>
        </w:numPr>
        <w:ind w:left="426" w:hanging="426"/>
        <w:rPr>
          <w:lang w:val="hr-HR"/>
        </w:rPr>
      </w:pPr>
      <w:bookmarkStart w:id="49" w:name="_Toc40267253"/>
      <w:r w:rsidRPr="00985120">
        <w:rPr>
          <w:lang w:val="hr-HR"/>
        </w:rPr>
        <w:t>FINAN</w:t>
      </w:r>
      <w:r w:rsidR="00035833" w:rsidRPr="00985120">
        <w:rPr>
          <w:lang w:val="hr-HR"/>
        </w:rPr>
        <w:t>S</w:t>
      </w:r>
      <w:r w:rsidRPr="00985120">
        <w:rPr>
          <w:lang w:val="hr-HR"/>
        </w:rPr>
        <w:t>I</w:t>
      </w:r>
      <w:r w:rsidR="00035833" w:rsidRPr="00985120">
        <w:rPr>
          <w:lang w:val="hr-HR"/>
        </w:rPr>
        <w:t>RANJE</w:t>
      </w:r>
      <w:r w:rsidRPr="00985120">
        <w:rPr>
          <w:lang w:val="hr-HR"/>
        </w:rPr>
        <w:t xml:space="preserve"> </w:t>
      </w:r>
      <w:r w:rsidR="00035833" w:rsidRPr="00985120">
        <w:rPr>
          <w:lang w:val="hr-HR"/>
        </w:rPr>
        <w:t>DEKOMISIONIRANJA</w:t>
      </w:r>
      <w:bookmarkEnd w:id="49"/>
    </w:p>
    <w:p w:rsidR="00187309" w:rsidRPr="00985120" w:rsidRDefault="00187309" w:rsidP="00EF3FF6">
      <w:pPr>
        <w:pStyle w:val="Heading1"/>
        <w:ind w:left="720"/>
        <w:jc w:val="left"/>
        <w:rPr>
          <w:lang w:val="hr-HR"/>
        </w:rPr>
      </w:pPr>
    </w:p>
    <w:p w:rsidR="00187309" w:rsidRPr="00985120" w:rsidRDefault="00752232" w:rsidP="00EF3FF6">
      <w:pPr>
        <w:pStyle w:val="Heading2"/>
        <w:rPr>
          <w:b/>
          <w:lang w:val="hr-HR"/>
        </w:rPr>
      </w:pPr>
      <w:bookmarkStart w:id="50" w:name="_Toc40267254"/>
      <w:r w:rsidRPr="00985120">
        <w:rPr>
          <w:b/>
          <w:lang w:val="hr-HR"/>
        </w:rPr>
        <w:t>Zahtjev</w:t>
      </w:r>
      <w:r w:rsidR="005E0E6E" w:rsidRPr="00985120">
        <w:rPr>
          <w:b/>
          <w:lang w:val="hr-HR"/>
        </w:rPr>
        <w:t xml:space="preserve"> 9: Finan</w:t>
      </w:r>
      <w:r w:rsidR="00035833" w:rsidRPr="00985120">
        <w:rPr>
          <w:b/>
          <w:lang w:val="hr-HR"/>
        </w:rPr>
        <w:t>siranje</w:t>
      </w:r>
      <w:r w:rsidR="005E0E6E" w:rsidRPr="00985120">
        <w:rPr>
          <w:b/>
          <w:lang w:val="hr-HR"/>
        </w:rPr>
        <w:t xml:space="preserve"> </w:t>
      </w:r>
      <w:r w:rsidR="00213423" w:rsidRPr="00985120">
        <w:rPr>
          <w:b/>
          <w:lang w:val="hr-HR"/>
        </w:rPr>
        <w:t>dekomisioniranj</w:t>
      </w:r>
      <w:r w:rsidR="00035833" w:rsidRPr="00985120">
        <w:rPr>
          <w:b/>
          <w:lang w:val="hr-HR"/>
        </w:rPr>
        <w:t>a</w:t>
      </w:r>
      <w:bookmarkEnd w:id="50"/>
    </w:p>
    <w:p w:rsidR="00187309" w:rsidRPr="00985120" w:rsidRDefault="00187309" w:rsidP="004B7E1E">
      <w:pPr>
        <w:pStyle w:val="BodyText"/>
        <w:rPr>
          <w:rFonts w:ascii="Verdana" w:hAnsi="Verdana"/>
          <w:b/>
          <w:sz w:val="20"/>
          <w:szCs w:val="20"/>
          <w:lang w:val="hr-HR"/>
        </w:rPr>
      </w:pPr>
    </w:p>
    <w:p w:rsidR="00187309" w:rsidRPr="00985120" w:rsidRDefault="009D4B4E" w:rsidP="004B7E1E">
      <w:pPr>
        <w:jc w:val="both"/>
        <w:rPr>
          <w:rFonts w:ascii="Verdana" w:hAnsi="Verdana"/>
          <w:b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>Odgovornosti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D53E32" w:rsidRPr="00985120">
        <w:rPr>
          <w:rFonts w:ascii="Verdana" w:hAnsi="Verdana"/>
          <w:b/>
          <w:color w:val="231F20"/>
          <w:sz w:val="20"/>
          <w:szCs w:val="20"/>
          <w:lang w:val="hr-HR"/>
        </w:rPr>
        <w:t>u pogledu fin</w:t>
      </w:r>
      <w:r w:rsidR="00535D7D" w:rsidRPr="00985120">
        <w:rPr>
          <w:rFonts w:ascii="Verdana" w:hAnsi="Verdana"/>
          <w:b/>
          <w:color w:val="231F20"/>
          <w:sz w:val="20"/>
          <w:szCs w:val="20"/>
          <w:lang w:val="hr-HR"/>
        </w:rPr>
        <w:t>a</w:t>
      </w:r>
      <w:r w:rsidR="00D53E32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nsijskih </w:t>
      </w:r>
      <w:r w:rsidR="00E516E9">
        <w:rPr>
          <w:rFonts w:ascii="Verdana" w:hAnsi="Verdana"/>
          <w:b/>
          <w:color w:val="231F20"/>
          <w:sz w:val="20"/>
          <w:szCs w:val="20"/>
          <w:lang w:val="hr-HR"/>
        </w:rPr>
        <w:t>priprema</w:t>
      </w:r>
      <w:r w:rsidR="003F5375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D53E32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za </w:t>
      </w:r>
      <w:r w:rsidR="00213423" w:rsidRPr="00985120">
        <w:rPr>
          <w:rFonts w:ascii="Verdana" w:hAnsi="Verdana"/>
          <w:b/>
          <w:color w:val="231F20"/>
          <w:sz w:val="20"/>
          <w:szCs w:val="20"/>
          <w:lang w:val="hr-HR"/>
        </w:rPr>
        <w:t>dekomisioniranje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C366D1" w:rsidRPr="00985120">
        <w:rPr>
          <w:rFonts w:ascii="Verdana" w:hAnsi="Verdana"/>
          <w:b/>
          <w:color w:val="231F20"/>
          <w:sz w:val="20"/>
          <w:szCs w:val="20"/>
          <w:lang w:val="hr-HR"/>
        </w:rPr>
        <w:t>moraju biti utvrđene u zakonodavstvu države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>. T</w:t>
      </w:r>
      <w:r w:rsidR="00E516E9">
        <w:rPr>
          <w:rFonts w:ascii="Verdana" w:hAnsi="Verdana"/>
          <w:b/>
          <w:color w:val="231F20"/>
          <w:sz w:val="20"/>
          <w:szCs w:val="20"/>
          <w:lang w:val="hr-HR"/>
        </w:rPr>
        <w:t>e pripreme</w:t>
      </w:r>
      <w:r w:rsidR="00C366D1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uključ</w:t>
      </w:r>
      <w:r w:rsidR="0064226F">
        <w:rPr>
          <w:rFonts w:ascii="Verdana" w:hAnsi="Verdana"/>
          <w:b/>
          <w:color w:val="231F20"/>
          <w:sz w:val="20"/>
          <w:szCs w:val="20"/>
          <w:lang w:val="hr-HR"/>
        </w:rPr>
        <w:t xml:space="preserve">uju </w:t>
      </w:r>
      <w:r w:rsidR="00C366D1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uspostavljanje mehanizma za </w:t>
      </w:r>
      <w:r w:rsidR="00E516E9">
        <w:rPr>
          <w:rFonts w:ascii="Verdana" w:hAnsi="Verdana"/>
          <w:b/>
          <w:color w:val="231F20"/>
          <w:sz w:val="20"/>
          <w:szCs w:val="20"/>
          <w:lang w:val="hr-HR"/>
        </w:rPr>
        <w:t>davanje</w:t>
      </w:r>
      <w:r w:rsidR="00C366D1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adekvatnih finansijskih </w:t>
      </w:r>
      <w:r w:rsidR="004A34EE" w:rsidRPr="004A34EE">
        <w:rPr>
          <w:rFonts w:ascii="Verdana" w:hAnsi="Verdana"/>
          <w:b/>
          <w:color w:val="231F20"/>
          <w:sz w:val="20"/>
          <w:szCs w:val="20"/>
          <w:lang w:val="hr-HR"/>
        </w:rPr>
        <w:t>sredstava</w:t>
      </w:r>
      <w:r w:rsidR="00C366D1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i osiguranj</w:t>
      </w:r>
      <w:r w:rsidR="00E516E9">
        <w:rPr>
          <w:rFonts w:ascii="Verdana" w:hAnsi="Verdana"/>
          <w:b/>
          <w:color w:val="231F20"/>
          <w:sz w:val="20"/>
          <w:szCs w:val="20"/>
          <w:lang w:val="hr-HR"/>
        </w:rPr>
        <w:t>e</w:t>
      </w:r>
      <w:r w:rsidR="00C366D1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da su on</w:t>
      </w:r>
      <w:r w:rsidR="004A34EE">
        <w:rPr>
          <w:rFonts w:ascii="Verdana" w:hAnsi="Verdana"/>
          <w:b/>
          <w:color w:val="231F20"/>
          <w:sz w:val="20"/>
          <w:szCs w:val="20"/>
          <w:lang w:val="hr-HR"/>
        </w:rPr>
        <w:t>a</w:t>
      </w:r>
      <w:r w:rsidR="00B86EA5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C366D1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na raspolaganju </w:t>
      </w:r>
      <w:r w:rsidR="00E516E9">
        <w:rPr>
          <w:rFonts w:ascii="Verdana" w:hAnsi="Verdana"/>
          <w:b/>
          <w:color w:val="231F20"/>
          <w:sz w:val="20"/>
          <w:szCs w:val="20"/>
          <w:lang w:val="hr-HR"/>
        </w:rPr>
        <w:t xml:space="preserve">kad to bude potrebno da </w:t>
      </w:r>
      <w:r w:rsidR="0064226F">
        <w:rPr>
          <w:rFonts w:ascii="Verdana" w:hAnsi="Verdana"/>
          <w:b/>
          <w:color w:val="231F20"/>
          <w:sz w:val="20"/>
          <w:szCs w:val="20"/>
          <w:lang w:val="hr-HR"/>
        </w:rPr>
        <w:t>bi se osiguralo sigurno</w:t>
      </w:r>
      <w:r w:rsidR="00C366D1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dekomisioniranj</w:t>
      </w:r>
      <w:r w:rsidR="0064226F">
        <w:rPr>
          <w:rFonts w:ascii="Verdana" w:hAnsi="Verdana"/>
          <w:b/>
          <w:color w:val="231F20"/>
          <w:sz w:val="20"/>
          <w:szCs w:val="20"/>
          <w:lang w:val="hr-HR"/>
        </w:rPr>
        <w:t>e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>.</w:t>
      </w:r>
    </w:p>
    <w:p w:rsidR="00E33C4E" w:rsidRDefault="00E33C4E" w:rsidP="004B7E1E">
      <w:pPr>
        <w:jc w:val="both"/>
        <w:rPr>
          <w:rFonts w:ascii="Verdana" w:hAnsi="Verdana"/>
          <w:b/>
          <w:color w:val="231F20"/>
          <w:sz w:val="20"/>
          <w:szCs w:val="20"/>
          <w:lang w:val="hr-HR"/>
        </w:rPr>
      </w:pPr>
    </w:p>
    <w:p w:rsidR="00187309" w:rsidRPr="00985120" w:rsidRDefault="0097434D" w:rsidP="004B7E1E">
      <w:pPr>
        <w:pStyle w:val="ListParagraph"/>
        <w:numPr>
          <w:ilvl w:val="1"/>
          <w:numId w:val="4"/>
        </w:numPr>
        <w:tabs>
          <w:tab w:val="left" w:pos="709"/>
        </w:tabs>
        <w:spacing w:before="0"/>
        <w:ind w:left="0" w:right="0" w:firstLine="0"/>
        <w:rPr>
          <w:rFonts w:ascii="Verdana" w:hAnsi="Verdana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Mora se osigurati </w:t>
      </w:r>
      <w:r w:rsidR="00B86EA5" w:rsidRPr="00985120">
        <w:rPr>
          <w:rFonts w:ascii="Verdana" w:hAnsi="Verdana"/>
          <w:color w:val="231F20"/>
          <w:sz w:val="20"/>
          <w:szCs w:val="20"/>
          <w:lang w:val="hr-HR"/>
        </w:rPr>
        <w:t xml:space="preserve">raspoloživost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adekvatni</w:t>
      </w:r>
      <w:r w:rsidR="00B86EA5" w:rsidRPr="00985120">
        <w:rPr>
          <w:rFonts w:ascii="Verdana" w:hAnsi="Verdana"/>
          <w:color w:val="231F20"/>
          <w:sz w:val="20"/>
          <w:szCs w:val="20"/>
          <w:lang w:val="hr-HR"/>
        </w:rPr>
        <w:t>h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finansijski</w:t>
      </w:r>
      <w:r w:rsidR="00B86EA5" w:rsidRPr="00985120">
        <w:rPr>
          <w:rFonts w:ascii="Verdana" w:hAnsi="Verdana"/>
          <w:color w:val="231F20"/>
          <w:sz w:val="20"/>
          <w:szCs w:val="20"/>
          <w:lang w:val="hr-HR"/>
        </w:rPr>
        <w:t>h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4A34EE" w:rsidRPr="00985120">
        <w:rPr>
          <w:rFonts w:ascii="Verdana" w:hAnsi="Verdana"/>
          <w:color w:val="231F20"/>
          <w:sz w:val="20"/>
          <w:szCs w:val="20"/>
          <w:lang w:val="hr-HR"/>
        </w:rPr>
        <w:t>sredstava</w:t>
      </w:r>
      <w:r w:rsidR="00B86EA5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64226F">
        <w:rPr>
          <w:rFonts w:ascii="Verdana" w:hAnsi="Verdana"/>
          <w:color w:val="231F20"/>
          <w:sz w:val="20"/>
          <w:szCs w:val="20"/>
          <w:lang w:val="hr-HR"/>
        </w:rPr>
        <w:t>kad to bude potrebno da bi se pokrili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troškov</w:t>
      </w:r>
      <w:r w:rsidR="0064226F">
        <w:rPr>
          <w:rFonts w:ascii="Verdana" w:hAnsi="Verdana"/>
          <w:color w:val="231F20"/>
          <w:sz w:val="20"/>
          <w:szCs w:val="20"/>
          <w:lang w:val="hr-HR"/>
        </w:rPr>
        <w:t>i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povezani sa sigurnim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m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="00DB4CC6" w:rsidRPr="00985120">
        <w:rPr>
          <w:rFonts w:ascii="Verdana" w:hAnsi="Verdana"/>
          <w:color w:val="231F20"/>
          <w:sz w:val="20"/>
          <w:szCs w:val="20"/>
          <w:lang w:val="hr-HR"/>
        </w:rPr>
        <w:t>uključujući i zbrinjavanje rezultirajućeg otpada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985120" w:rsidRPr="00985120" w:rsidRDefault="00985120" w:rsidP="00847F9B">
      <w:pPr>
        <w:pStyle w:val="ListParagraph"/>
        <w:tabs>
          <w:tab w:val="left" w:pos="709"/>
        </w:tabs>
        <w:spacing w:before="0"/>
        <w:ind w:left="0" w:right="0"/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847F9B" w:rsidP="004B7E1E">
      <w:pPr>
        <w:pStyle w:val="ListParagraph"/>
        <w:numPr>
          <w:ilvl w:val="1"/>
          <w:numId w:val="4"/>
        </w:numPr>
        <w:tabs>
          <w:tab w:val="left" w:pos="709"/>
        </w:tabs>
        <w:spacing w:before="0"/>
        <w:ind w:left="0" w:right="0" w:firstLine="0"/>
        <w:rPr>
          <w:rFonts w:ascii="Verdana" w:hAnsi="Verdana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Procjena troškova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a se mora ažurirati na osnovu periodičnih ažuriranja </w:t>
      </w:r>
      <w:r w:rsidR="004F60E2">
        <w:rPr>
          <w:rFonts w:ascii="Verdana" w:hAnsi="Verdana"/>
          <w:color w:val="231F20"/>
          <w:sz w:val="20"/>
          <w:szCs w:val="20"/>
          <w:lang w:val="hr-HR"/>
        </w:rPr>
        <w:t>preliminar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nog plana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ili na osnovu </w:t>
      </w:r>
      <w:r w:rsidR="004F60E2">
        <w:rPr>
          <w:rFonts w:ascii="Verdana" w:hAnsi="Verdana"/>
          <w:color w:val="231F20"/>
          <w:sz w:val="20"/>
          <w:szCs w:val="20"/>
          <w:lang w:val="hr-HR"/>
        </w:rPr>
        <w:t>završn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og plana 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>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Mehanizam koji se koristi da se </w:t>
      </w:r>
      <w:r w:rsidR="004B1EAA">
        <w:rPr>
          <w:rFonts w:ascii="Verdana" w:hAnsi="Verdana"/>
          <w:color w:val="231F20"/>
          <w:sz w:val="20"/>
          <w:szCs w:val="20"/>
          <w:lang w:val="hr-HR"/>
        </w:rPr>
        <w:t>p</w:t>
      </w:r>
      <w:r w:rsidR="00C33512">
        <w:rPr>
          <w:rFonts w:ascii="Verdana" w:hAnsi="Verdana"/>
          <w:color w:val="231F20"/>
          <w:sz w:val="20"/>
          <w:szCs w:val="20"/>
          <w:lang w:val="hr-HR"/>
        </w:rPr>
        <w:t>ruže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1B1E47" w:rsidRPr="00985120">
        <w:rPr>
          <w:rFonts w:ascii="Verdana" w:hAnsi="Verdana"/>
          <w:color w:val="231F20"/>
          <w:sz w:val="20"/>
          <w:szCs w:val="20"/>
          <w:lang w:val="hr-HR"/>
        </w:rPr>
        <w:t>finansij</w:t>
      </w:r>
      <w:r w:rsidR="007639EA">
        <w:rPr>
          <w:rFonts w:ascii="Verdana" w:hAnsi="Verdana"/>
          <w:color w:val="231F20"/>
          <w:sz w:val="20"/>
          <w:szCs w:val="20"/>
          <w:lang w:val="hr-HR"/>
        </w:rPr>
        <w:t>ske garancije</w:t>
      </w:r>
      <w:r w:rsidR="001B1E47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mora biti u skladu sa procjenom troškova za dati objekt i mijenjan po potrebi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pStyle w:val="BodyText"/>
        <w:tabs>
          <w:tab w:val="left" w:pos="709"/>
        </w:tabs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97434D" w:rsidP="004B7E1E">
      <w:pPr>
        <w:pStyle w:val="ListParagraph"/>
        <w:numPr>
          <w:ilvl w:val="1"/>
          <w:numId w:val="4"/>
        </w:numPr>
        <w:tabs>
          <w:tab w:val="left" w:pos="709"/>
        </w:tabs>
        <w:spacing w:before="0"/>
        <w:ind w:left="0" w:right="0" w:firstLine="0"/>
        <w:rPr>
          <w:rFonts w:ascii="Verdana" w:hAnsi="Verdana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Ako </w:t>
      </w:r>
      <w:r w:rsidR="007639EA" w:rsidRPr="00985120">
        <w:rPr>
          <w:rFonts w:ascii="Verdana" w:hAnsi="Verdana"/>
          <w:color w:val="231F20"/>
          <w:sz w:val="20"/>
          <w:szCs w:val="20"/>
          <w:lang w:val="hr-HR"/>
        </w:rPr>
        <w:t>finansij</w:t>
      </w:r>
      <w:r w:rsidR="007639EA">
        <w:rPr>
          <w:rFonts w:ascii="Verdana" w:hAnsi="Verdana"/>
          <w:color w:val="231F20"/>
          <w:sz w:val="20"/>
          <w:szCs w:val="20"/>
          <w:lang w:val="hr-HR"/>
        </w:rPr>
        <w:t>ske garancije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za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p</w:t>
      </w:r>
      <w:r w:rsidR="00D32942" w:rsidRPr="00985120">
        <w:rPr>
          <w:rFonts w:ascii="Verdana" w:hAnsi="Verdana"/>
          <w:color w:val="231F20"/>
          <w:sz w:val="20"/>
          <w:szCs w:val="20"/>
          <w:lang w:val="hr-HR"/>
        </w:rPr>
        <w:t>o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stojećeg objekta</w:t>
      </w:r>
      <w:r w:rsidR="00C33512">
        <w:rPr>
          <w:rFonts w:ascii="Verdana" w:hAnsi="Verdana"/>
          <w:color w:val="231F20"/>
          <w:sz w:val="20"/>
          <w:szCs w:val="20"/>
          <w:lang w:val="hr-HR"/>
        </w:rPr>
        <w:t xml:space="preserve"> nisu pribavljene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, adekvatn</w:t>
      </w:r>
      <w:r w:rsidR="004A34EE">
        <w:rPr>
          <w:rFonts w:ascii="Verdana" w:hAnsi="Verdana"/>
          <w:color w:val="231F20"/>
          <w:sz w:val="20"/>
          <w:szCs w:val="20"/>
          <w:lang w:val="hr-HR"/>
        </w:rPr>
        <w:t>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finansijsk</w:t>
      </w:r>
      <w:r w:rsidR="004A34EE">
        <w:rPr>
          <w:rFonts w:ascii="Verdana" w:hAnsi="Verdana"/>
          <w:color w:val="231F20"/>
          <w:sz w:val="20"/>
          <w:szCs w:val="20"/>
          <w:lang w:val="hr-HR"/>
        </w:rPr>
        <w:t xml:space="preserve">a </w:t>
      </w:r>
      <w:r w:rsidR="004A34EE" w:rsidRPr="00985120">
        <w:rPr>
          <w:rFonts w:ascii="Verdana" w:hAnsi="Verdana"/>
          <w:color w:val="231F20"/>
          <w:sz w:val="20"/>
          <w:szCs w:val="20"/>
          <w:lang w:val="hr-HR"/>
        </w:rPr>
        <w:t>sredstva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se moraju pripremiti što je prije moguće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="004A34EE">
        <w:rPr>
          <w:rFonts w:ascii="Verdana" w:hAnsi="Verdana"/>
          <w:color w:val="231F20"/>
          <w:sz w:val="20"/>
          <w:szCs w:val="20"/>
          <w:lang w:val="hr-HR"/>
        </w:rPr>
        <w:t>Odobrenje za obno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v</w:t>
      </w:r>
      <w:r w:rsidR="004A34EE">
        <w:rPr>
          <w:rFonts w:ascii="Verdana" w:hAnsi="Verdana"/>
          <w:color w:val="231F20"/>
          <w:sz w:val="20"/>
          <w:szCs w:val="20"/>
          <w:lang w:val="hr-HR"/>
        </w:rPr>
        <w:t xml:space="preserve">u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ili produžetak autorizacije za rad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B153B5" w:rsidRPr="00985120">
        <w:rPr>
          <w:rFonts w:ascii="Verdana" w:hAnsi="Verdana"/>
          <w:color w:val="231F20"/>
          <w:sz w:val="20"/>
          <w:szCs w:val="20"/>
          <w:lang w:val="hr-HR"/>
        </w:rPr>
        <w:t>objekta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mora obuhvatiti i </w:t>
      </w:r>
      <w:r w:rsidR="00E516E9">
        <w:rPr>
          <w:rFonts w:ascii="Verdana" w:hAnsi="Verdana"/>
          <w:color w:val="231F20"/>
          <w:sz w:val="20"/>
          <w:szCs w:val="20"/>
          <w:lang w:val="hr-HR"/>
        </w:rPr>
        <w:t>pripremu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7639EA" w:rsidRPr="00985120">
        <w:rPr>
          <w:rFonts w:ascii="Verdana" w:hAnsi="Verdana"/>
          <w:color w:val="231F20"/>
          <w:sz w:val="20"/>
          <w:szCs w:val="20"/>
          <w:lang w:val="hr-HR"/>
        </w:rPr>
        <w:t>finansij</w:t>
      </w:r>
      <w:r w:rsidR="007639EA">
        <w:rPr>
          <w:rFonts w:ascii="Verdana" w:hAnsi="Verdana"/>
          <w:color w:val="231F20"/>
          <w:sz w:val="20"/>
          <w:szCs w:val="20"/>
          <w:lang w:val="hr-HR"/>
        </w:rPr>
        <w:t>skih garancija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pStyle w:val="BodyText"/>
        <w:tabs>
          <w:tab w:val="left" w:pos="709"/>
        </w:tabs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97434D" w:rsidP="00C25AFC">
      <w:pPr>
        <w:pStyle w:val="ListParagraph"/>
        <w:numPr>
          <w:ilvl w:val="1"/>
          <w:numId w:val="4"/>
        </w:numPr>
        <w:tabs>
          <w:tab w:val="left" w:pos="709"/>
        </w:tabs>
        <w:spacing w:before="0"/>
        <w:ind w:left="0" w:right="0" w:firstLine="0"/>
        <w:rPr>
          <w:rFonts w:ascii="Verdana" w:hAnsi="Verdana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U slučaju iznenadn</w:t>
      </w:r>
      <w:r w:rsidR="001B1E47" w:rsidRPr="00985120">
        <w:rPr>
          <w:rFonts w:ascii="Verdana" w:hAnsi="Verdana"/>
          <w:color w:val="231F20"/>
          <w:sz w:val="20"/>
          <w:szCs w:val="20"/>
          <w:lang w:val="hr-HR"/>
        </w:rPr>
        <w:t>o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g zatvaranja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B153B5" w:rsidRPr="00985120">
        <w:rPr>
          <w:rFonts w:ascii="Verdana" w:hAnsi="Verdana"/>
          <w:color w:val="231F20"/>
          <w:sz w:val="20"/>
          <w:szCs w:val="20"/>
          <w:lang w:val="hr-HR"/>
        </w:rPr>
        <w:t>objekta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mora</w:t>
      </w:r>
      <w:r w:rsidR="004A34EE">
        <w:rPr>
          <w:rFonts w:ascii="Verdana" w:hAnsi="Verdana"/>
          <w:color w:val="231F20"/>
          <w:sz w:val="20"/>
          <w:szCs w:val="20"/>
          <w:lang w:val="hr-HR"/>
        </w:rPr>
        <w:t>ju</w:t>
      </w:r>
      <w:r w:rsidR="00B51905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se</w:t>
      </w:r>
      <w:r w:rsidR="00C25AFC" w:rsidRPr="00985120">
        <w:rPr>
          <w:rFonts w:ascii="Verdana" w:hAnsi="Verdana"/>
          <w:sz w:val="20"/>
          <w:szCs w:val="20"/>
          <w:lang w:val="hr-HR"/>
        </w:rPr>
        <w:t xml:space="preserve"> </w:t>
      </w:r>
      <w:r w:rsidR="004A34EE">
        <w:rPr>
          <w:rFonts w:ascii="Verdana" w:hAnsi="Verdana"/>
          <w:sz w:val="20"/>
          <w:szCs w:val="20"/>
          <w:lang w:val="hr-HR"/>
        </w:rPr>
        <w:t>utvrditi</w:t>
      </w:r>
      <w:r w:rsidR="004A34EE">
        <w:rPr>
          <w:rFonts w:ascii="Verdana" w:hAnsi="Verdana"/>
          <w:color w:val="231F20"/>
          <w:sz w:val="20"/>
          <w:szCs w:val="20"/>
          <w:lang w:val="hr-HR"/>
        </w:rPr>
        <w:t xml:space="preserve"> odredbe da se omogući </w:t>
      </w:r>
      <w:r w:rsidR="00C25AFC" w:rsidRPr="00985120">
        <w:rPr>
          <w:rFonts w:ascii="Verdana" w:hAnsi="Verdana"/>
          <w:color w:val="231F20"/>
          <w:sz w:val="20"/>
          <w:szCs w:val="20"/>
          <w:lang w:val="hr-HR"/>
        </w:rPr>
        <w:t>upotreb</w:t>
      </w:r>
      <w:r w:rsidR="004A34EE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C25AFC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finansijskih sredstava za dekomisioniranje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kad ona budu potrebna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pStyle w:val="BodyText"/>
        <w:tabs>
          <w:tab w:val="left" w:pos="709"/>
        </w:tabs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97434D" w:rsidP="004B7E1E">
      <w:pPr>
        <w:pStyle w:val="ListParagraph"/>
        <w:numPr>
          <w:ilvl w:val="1"/>
          <w:numId w:val="4"/>
        </w:numPr>
        <w:tabs>
          <w:tab w:val="left" w:pos="709"/>
        </w:tabs>
        <w:spacing w:before="0"/>
        <w:ind w:left="0" w:right="0" w:firstLine="0"/>
        <w:rPr>
          <w:rFonts w:ascii="Verdana" w:hAnsi="Verdana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Ako dekomisionirani objekt treba biti oslobođen od ograničenja za buduću upotrebu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="004A34EE" w:rsidRPr="00985120">
        <w:rPr>
          <w:rFonts w:ascii="Verdana" w:hAnsi="Verdana"/>
          <w:color w:val="231F20"/>
          <w:sz w:val="20"/>
          <w:szCs w:val="20"/>
          <w:lang w:val="hr-HR"/>
        </w:rPr>
        <w:t>finansij</w:t>
      </w:r>
      <w:r w:rsidR="004A34EE">
        <w:rPr>
          <w:rFonts w:ascii="Verdana" w:hAnsi="Verdana"/>
          <w:color w:val="231F20"/>
          <w:sz w:val="20"/>
          <w:szCs w:val="20"/>
          <w:lang w:val="hr-HR"/>
        </w:rPr>
        <w:t>ske garancije</w:t>
      </w:r>
      <w:r w:rsidR="004A34E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1B1E47" w:rsidRPr="00985120">
        <w:rPr>
          <w:rFonts w:ascii="Verdana" w:hAnsi="Verdana"/>
          <w:color w:val="231F20"/>
          <w:sz w:val="20"/>
          <w:szCs w:val="20"/>
          <w:lang w:val="hr-HR"/>
        </w:rPr>
        <w:t>mora</w:t>
      </w:r>
      <w:r w:rsidR="004A34EE">
        <w:rPr>
          <w:rFonts w:ascii="Verdana" w:hAnsi="Verdana"/>
          <w:color w:val="231F20"/>
          <w:sz w:val="20"/>
          <w:szCs w:val="20"/>
          <w:lang w:val="hr-HR"/>
        </w:rPr>
        <w:t>ju</w:t>
      </w:r>
      <w:r w:rsidR="001B1E47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biti takv</w:t>
      </w:r>
      <w:r w:rsidR="004A34EE">
        <w:rPr>
          <w:rFonts w:ascii="Verdana" w:hAnsi="Verdana"/>
          <w:color w:val="231F20"/>
          <w:sz w:val="20"/>
          <w:szCs w:val="20"/>
          <w:lang w:val="hr-HR"/>
        </w:rPr>
        <w:t>e</w:t>
      </w:r>
      <w:r w:rsidR="001B1E47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da su finansijska sredstva na raspolaganju za 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monitoring, </w:t>
      </w:r>
      <w:r w:rsidR="001B1E47" w:rsidRPr="00985120">
        <w:rPr>
          <w:rFonts w:ascii="Verdana" w:hAnsi="Verdana"/>
          <w:color w:val="231F20"/>
          <w:sz w:val="20"/>
          <w:szCs w:val="20"/>
          <w:lang w:val="hr-HR"/>
        </w:rPr>
        <w:t>nadzor i kontrolu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B153B5" w:rsidRPr="00985120">
        <w:rPr>
          <w:rFonts w:ascii="Verdana" w:hAnsi="Verdana"/>
          <w:color w:val="231F20"/>
          <w:sz w:val="20"/>
          <w:szCs w:val="20"/>
          <w:lang w:val="hr-HR"/>
        </w:rPr>
        <w:t>objekta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t</w:t>
      </w:r>
      <w:r w:rsidR="001B1E47" w:rsidRPr="00985120">
        <w:rPr>
          <w:rFonts w:ascii="Verdana" w:hAnsi="Verdana"/>
          <w:color w:val="231F20"/>
          <w:sz w:val="20"/>
          <w:szCs w:val="20"/>
          <w:lang w:val="hr-HR"/>
        </w:rPr>
        <w:t xml:space="preserve">okom </w:t>
      </w:r>
      <w:r w:rsidR="005B5297" w:rsidRPr="00985120">
        <w:rPr>
          <w:rFonts w:ascii="Verdana" w:hAnsi="Verdana"/>
          <w:color w:val="231F20"/>
          <w:sz w:val="20"/>
          <w:szCs w:val="20"/>
          <w:lang w:val="hr-HR"/>
        </w:rPr>
        <w:t xml:space="preserve">cijelog </w:t>
      </w:r>
      <w:r w:rsidR="001B1E47" w:rsidRPr="00985120">
        <w:rPr>
          <w:rFonts w:ascii="Verdana" w:hAnsi="Verdana"/>
          <w:color w:val="231F20"/>
          <w:sz w:val="20"/>
          <w:szCs w:val="20"/>
          <w:lang w:val="hr-HR"/>
        </w:rPr>
        <w:t>neophodnog vremenskog perioda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4B217A" w:rsidRDefault="004B217A" w:rsidP="004B7E1E">
      <w:pPr>
        <w:pStyle w:val="ListParagraph"/>
        <w:tabs>
          <w:tab w:val="left" w:pos="567"/>
        </w:tabs>
        <w:spacing w:before="0"/>
        <w:ind w:left="0" w:right="0"/>
        <w:jc w:val="left"/>
        <w:rPr>
          <w:rFonts w:ascii="Verdana" w:hAnsi="Verdana"/>
          <w:color w:val="231F20"/>
          <w:sz w:val="20"/>
          <w:szCs w:val="20"/>
          <w:lang w:val="hr-HR"/>
        </w:rPr>
      </w:pPr>
    </w:p>
    <w:p w:rsidR="004B217A" w:rsidRPr="00985120" w:rsidRDefault="004B217A" w:rsidP="004B7E1E">
      <w:pPr>
        <w:pStyle w:val="ListParagraph"/>
        <w:tabs>
          <w:tab w:val="left" w:pos="567"/>
        </w:tabs>
        <w:spacing w:before="0"/>
        <w:ind w:left="0" w:right="0"/>
        <w:jc w:val="left"/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5E0E6E" w:rsidP="008973D9">
      <w:pPr>
        <w:pStyle w:val="Heading1"/>
        <w:numPr>
          <w:ilvl w:val="0"/>
          <w:numId w:val="13"/>
        </w:numPr>
        <w:ind w:left="426" w:hanging="426"/>
        <w:rPr>
          <w:lang w:val="hr-HR"/>
        </w:rPr>
      </w:pPr>
      <w:bookmarkStart w:id="51" w:name="_Toc40267255"/>
      <w:r w:rsidRPr="00985120">
        <w:rPr>
          <w:lang w:val="hr-HR"/>
        </w:rPr>
        <w:t>PLAN</w:t>
      </w:r>
      <w:r w:rsidR="00E21346" w:rsidRPr="00985120">
        <w:rPr>
          <w:lang w:val="hr-HR"/>
        </w:rPr>
        <w:t>IRANJE</w:t>
      </w:r>
      <w:r w:rsidRPr="00985120">
        <w:rPr>
          <w:lang w:val="hr-HR"/>
        </w:rPr>
        <w:t xml:space="preserve"> </w:t>
      </w:r>
      <w:r w:rsidR="00E21346" w:rsidRPr="00985120">
        <w:rPr>
          <w:lang w:val="hr-HR"/>
        </w:rPr>
        <w:t>DEKOMISIONIRANJA</w:t>
      </w:r>
      <w:r w:rsidR="00035833" w:rsidRPr="00985120">
        <w:rPr>
          <w:lang w:val="hr-HR"/>
        </w:rPr>
        <w:br/>
      </w:r>
      <w:r w:rsidR="00CA21A4" w:rsidRPr="00985120">
        <w:rPr>
          <w:lang w:val="hr-HR"/>
        </w:rPr>
        <w:t>TOKOM ŽIVOTNOG VIJEKA OBJEKTA</w:t>
      </w:r>
      <w:bookmarkEnd w:id="51"/>
    </w:p>
    <w:p w:rsidR="00187309" w:rsidRPr="00985120" w:rsidRDefault="00187309" w:rsidP="004B7E1E">
      <w:pPr>
        <w:pStyle w:val="BodyText"/>
        <w:rPr>
          <w:rFonts w:ascii="Verdana" w:hAnsi="Verdana"/>
          <w:b/>
          <w:sz w:val="20"/>
          <w:szCs w:val="20"/>
          <w:lang w:val="hr-HR"/>
        </w:rPr>
      </w:pPr>
    </w:p>
    <w:p w:rsidR="00187309" w:rsidRPr="00985120" w:rsidRDefault="00752232" w:rsidP="00EF3FF6">
      <w:pPr>
        <w:pStyle w:val="Heading2"/>
        <w:rPr>
          <w:b/>
          <w:lang w:val="hr-HR"/>
        </w:rPr>
      </w:pPr>
      <w:bookmarkStart w:id="52" w:name="_Toc40267256"/>
      <w:r w:rsidRPr="00985120">
        <w:rPr>
          <w:b/>
          <w:lang w:val="hr-HR"/>
        </w:rPr>
        <w:t>Zahtjev</w:t>
      </w:r>
      <w:r w:rsidR="005E0E6E" w:rsidRPr="00985120">
        <w:rPr>
          <w:b/>
          <w:lang w:val="hr-HR"/>
        </w:rPr>
        <w:t xml:space="preserve"> 10: Plan</w:t>
      </w:r>
      <w:r w:rsidR="00035833" w:rsidRPr="00985120">
        <w:rPr>
          <w:b/>
          <w:lang w:val="hr-HR"/>
        </w:rPr>
        <w:t>iranje</w:t>
      </w:r>
      <w:r w:rsidR="005E0E6E" w:rsidRPr="00985120">
        <w:rPr>
          <w:b/>
          <w:lang w:val="hr-HR"/>
        </w:rPr>
        <w:t xml:space="preserve"> </w:t>
      </w:r>
      <w:r w:rsidR="00213423" w:rsidRPr="00985120">
        <w:rPr>
          <w:b/>
          <w:lang w:val="hr-HR"/>
        </w:rPr>
        <w:t>dekomisioniranj</w:t>
      </w:r>
      <w:r w:rsidR="00035833" w:rsidRPr="00985120">
        <w:rPr>
          <w:b/>
          <w:lang w:val="hr-HR"/>
        </w:rPr>
        <w:t>a</w:t>
      </w:r>
      <w:bookmarkEnd w:id="52"/>
    </w:p>
    <w:p w:rsidR="00187309" w:rsidRPr="00985120" w:rsidRDefault="00187309" w:rsidP="004B7E1E">
      <w:pPr>
        <w:pStyle w:val="BodyText"/>
        <w:rPr>
          <w:rFonts w:ascii="Verdana" w:hAnsi="Verdana"/>
          <w:b/>
          <w:sz w:val="20"/>
          <w:szCs w:val="20"/>
          <w:lang w:val="hr-HR"/>
        </w:rPr>
      </w:pPr>
    </w:p>
    <w:p w:rsidR="00187309" w:rsidRPr="00985120" w:rsidRDefault="00EF3FF6" w:rsidP="004B7E1E">
      <w:pPr>
        <w:jc w:val="both"/>
        <w:rPr>
          <w:rFonts w:ascii="Verdana" w:hAnsi="Verdana"/>
          <w:b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>Nosilac autorizacije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>je dužan da pripremi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plan</w:t>
      </w:r>
      <w:r w:rsidR="00035833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dekomisioniranj</w:t>
      </w:r>
      <w:r w:rsidR="00D87B68" w:rsidRPr="00985120">
        <w:rPr>
          <w:rFonts w:ascii="Verdana" w:hAnsi="Verdana"/>
          <w:b/>
          <w:color w:val="231F20"/>
          <w:sz w:val="20"/>
          <w:szCs w:val="20"/>
          <w:lang w:val="hr-HR"/>
        </w:rPr>
        <w:t>a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4E49F1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i </w:t>
      </w:r>
      <w:r w:rsidR="005B5297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ažurira </w:t>
      </w:r>
      <w:r w:rsidR="004E49F1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ga 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>t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>okom cijelog životnog vijeka objekta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4E49F1" w:rsidRPr="00985120">
        <w:rPr>
          <w:rFonts w:ascii="Verdana" w:hAnsi="Verdana"/>
          <w:b/>
          <w:color w:val="231F20"/>
          <w:sz w:val="20"/>
          <w:szCs w:val="20"/>
          <w:lang w:val="hr-HR"/>
        </w:rPr>
        <w:t>u skladu sa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035833" w:rsidRPr="00985120">
        <w:rPr>
          <w:rFonts w:ascii="Verdana" w:hAnsi="Verdana"/>
          <w:b/>
          <w:color w:val="231F20"/>
          <w:sz w:val="20"/>
          <w:szCs w:val="20"/>
          <w:lang w:val="hr-HR"/>
        </w:rPr>
        <w:t>zahtjevima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regulator</w:t>
      </w:r>
      <w:r w:rsidR="00035833" w:rsidRPr="00985120">
        <w:rPr>
          <w:rFonts w:ascii="Verdana" w:hAnsi="Verdana"/>
          <w:b/>
          <w:color w:val="231F20"/>
          <w:sz w:val="20"/>
          <w:szCs w:val="20"/>
          <w:lang w:val="hr-HR"/>
        </w:rPr>
        <w:t>nog tijela</w:t>
      </w:r>
      <w:r w:rsidR="004E49F1" w:rsidRPr="00985120">
        <w:rPr>
          <w:rFonts w:ascii="Verdana" w:hAnsi="Verdana"/>
          <w:b/>
          <w:color w:val="231F20"/>
          <w:sz w:val="20"/>
          <w:szCs w:val="20"/>
          <w:lang w:val="hr-HR"/>
        </w:rPr>
        <w:t>, u cilju d</w:t>
      </w:r>
      <w:r w:rsidR="000C02FF" w:rsidRPr="00985120">
        <w:rPr>
          <w:rFonts w:ascii="Verdana" w:hAnsi="Verdana"/>
          <w:b/>
          <w:color w:val="231F20"/>
          <w:sz w:val="20"/>
          <w:szCs w:val="20"/>
          <w:lang w:val="hr-HR"/>
        </w:rPr>
        <w:t>okazivanja</w:t>
      </w:r>
      <w:r w:rsidR="004E49F1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da </w:t>
      </w:r>
      <w:r w:rsidR="00840B3B">
        <w:rPr>
          <w:rFonts w:ascii="Verdana" w:hAnsi="Verdana"/>
          <w:b/>
          <w:color w:val="231F20"/>
          <w:sz w:val="20"/>
          <w:szCs w:val="20"/>
          <w:lang w:val="hr-HR"/>
        </w:rPr>
        <w:t xml:space="preserve">se </w:t>
      </w:r>
      <w:r w:rsidR="00213423" w:rsidRPr="00985120">
        <w:rPr>
          <w:rFonts w:ascii="Verdana" w:hAnsi="Verdana"/>
          <w:b/>
          <w:color w:val="231F20"/>
          <w:sz w:val="20"/>
          <w:szCs w:val="20"/>
          <w:lang w:val="hr-HR"/>
        </w:rPr>
        <w:t>dekomisioniranje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4E49F1" w:rsidRPr="00985120">
        <w:rPr>
          <w:rFonts w:ascii="Verdana" w:hAnsi="Verdana"/>
          <w:b/>
          <w:color w:val="231F20"/>
          <w:sz w:val="20"/>
          <w:szCs w:val="20"/>
          <w:lang w:val="hr-HR"/>
        </w:rPr>
        <w:t>može ostvar</w:t>
      </w:r>
      <w:r w:rsidR="00840B3B">
        <w:rPr>
          <w:rFonts w:ascii="Verdana" w:hAnsi="Verdana"/>
          <w:b/>
          <w:color w:val="231F20"/>
          <w:sz w:val="20"/>
          <w:szCs w:val="20"/>
          <w:lang w:val="hr-HR"/>
        </w:rPr>
        <w:t>iti</w:t>
      </w:r>
      <w:r w:rsidR="004E49F1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na siguran način da se dostigne definisano krajnje stanje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>.</w:t>
      </w:r>
    </w:p>
    <w:p w:rsidR="004B217A" w:rsidRPr="00985120" w:rsidRDefault="004B217A" w:rsidP="004B7E1E">
      <w:pPr>
        <w:jc w:val="both"/>
        <w:rPr>
          <w:rFonts w:ascii="Verdana" w:hAnsi="Verdana"/>
          <w:b/>
          <w:sz w:val="20"/>
          <w:szCs w:val="20"/>
          <w:lang w:val="hr-HR"/>
        </w:rPr>
      </w:pPr>
    </w:p>
    <w:p w:rsidR="004B217A" w:rsidRPr="00985120" w:rsidRDefault="004B217A" w:rsidP="004B7E1E">
      <w:pPr>
        <w:pStyle w:val="ListParagraph"/>
        <w:numPr>
          <w:ilvl w:val="0"/>
          <w:numId w:val="4"/>
        </w:numPr>
        <w:tabs>
          <w:tab w:val="left" w:pos="567"/>
        </w:tabs>
        <w:spacing w:before="0"/>
        <w:ind w:right="0"/>
        <w:rPr>
          <w:rFonts w:ascii="Verdana" w:hAnsi="Verdana"/>
          <w:vanish/>
          <w:color w:val="231F20"/>
          <w:sz w:val="20"/>
          <w:szCs w:val="20"/>
          <w:lang w:val="hr-HR"/>
        </w:rPr>
      </w:pPr>
    </w:p>
    <w:p w:rsidR="00187309" w:rsidRPr="00E516E9" w:rsidRDefault="00CB0280" w:rsidP="00E516E9">
      <w:pPr>
        <w:pStyle w:val="ListParagraph"/>
        <w:numPr>
          <w:ilvl w:val="1"/>
          <w:numId w:val="4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Regulatorn</w:t>
      </w:r>
      <w:r w:rsidR="00035833" w:rsidRPr="00985120">
        <w:rPr>
          <w:rFonts w:ascii="Verdana" w:hAnsi="Verdana"/>
          <w:color w:val="231F20"/>
          <w:sz w:val="20"/>
          <w:szCs w:val="20"/>
          <w:lang w:val="hr-HR"/>
        </w:rPr>
        <w:t>o tijelo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 xml:space="preserve">je dužno </w:t>
      </w:r>
      <w:r w:rsidR="005B5297" w:rsidRPr="00985120">
        <w:rPr>
          <w:rFonts w:ascii="Verdana" w:hAnsi="Verdana"/>
          <w:color w:val="231F20"/>
          <w:sz w:val="20"/>
          <w:szCs w:val="20"/>
          <w:lang w:val="hr-HR"/>
        </w:rPr>
        <w:t>osigurati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>nosilac autorizacije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847F9B" w:rsidRPr="00985120">
        <w:rPr>
          <w:rFonts w:ascii="Verdana" w:hAnsi="Verdana"/>
          <w:color w:val="231F20"/>
          <w:sz w:val="20"/>
          <w:szCs w:val="20"/>
          <w:lang w:val="hr-HR"/>
        </w:rPr>
        <w:t>uzme</w:t>
      </w:r>
      <w:r w:rsidR="000C02FF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dekomisioniranje</w:t>
      </w:r>
      <w:r w:rsidR="00847F9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BD45FC" w:rsidRPr="00985120">
        <w:rPr>
          <w:rFonts w:ascii="Verdana" w:hAnsi="Verdana"/>
          <w:color w:val="231F20"/>
          <w:sz w:val="20"/>
          <w:szCs w:val="20"/>
          <w:lang w:val="hr-HR"/>
        </w:rPr>
        <w:t xml:space="preserve">u obzir </w:t>
      </w:r>
      <w:r w:rsidR="00847F9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pri </w:t>
      </w:r>
      <w:r w:rsidR="004E49F1" w:rsidRPr="00985120">
        <w:rPr>
          <w:rFonts w:ascii="Verdana" w:hAnsi="Verdana"/>
          <w:color w:val="231F20"/>
          <w:sz w:val="20"/>
          <w:szCs w:val="20"/>
          <w:lang w:val="hr-HR"/>
        </w:rPr>
        <w:t>o</w:t>
      </w:r>
      <w:r w:rsidR="00847F9B" w:rsidRPr="00985120">
        <w:rPr>
          <w:rFonts w:ascii="Verdana" w:hAnsi="Verdana"/>
          <w:color w:val="231F20"/>
          <w:sz w:val="20"/>
          <w:szCs w:val="20"/>
          <w:lang w:val="hr-HR"/>
        </w:rPr>
        <w:t>dabiru lok</w:t>
      </w:r>
      <w:r w:rsidR="00FF51D9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847F9B" w:rsidRPr="00985120">
        <w:rPr>
          <w:rFonts w:ascii="Verdana" w:hAnsi="Verdana"/>
          <w:color w:val="231F20"/>
          <w:sz w:val="20"/>
          <w:szCs w:val="20"/>
          <w:lang w:val="hr-HR"/>
        </w:rPr>
        <w:t>cije, projektovanju, izgradnji, komisioniranju i radu objekta</w:t>
      </w:r>
      <w:r w:rsidR="00840B3B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E516E9">
        <w:rPr>
          <w:rFonts w:ascii="Verdana" w:hAnsi="Verdana"/>
          <w:color w:val="231F20"/>
          <w:sz w:val="20"/>
          <w:szCs w:val="20"/>
          <w:lang w:val="hr-HR"/>
        </w:rPr>
        <w:t xml:space="preserve">tako što će </w:t>
      </w:r>
      <w:r w:rsidR="0011015D" w:rsidRPr="00985120">
        <w:rPr>
          <w:rFonts w:ascii="Verdana" w:hAnsi="Verdana"/>
          <w:color w:val="231F20"/>
          <w:sz w:val="20"/>
          <w:szCs w:val="20"/>
          <w:lang w:val="hr-HR"/>
        </w:rPr>
        <w:t xml:space="preserve">nosilac autorizacije </w:t>
      </w:r>
      <w:r w:rsidR="00E516E9">
        <w:rPr>
          <w:rFonts w:ascii="Verdana" w:hAnsi="Verdana"/>
          <w:color w:val="231F20"/>
          <w:sz w:val="20"/>
          <w:szCs w:val="20"/>
          <w:lang w:val="hr-HR"/>
        </w:rPr>
        <w:t>koristiti s</w:t>
      </w:r>
      <w:r w:rsidR="00902F9D" w:rsidRPr="00E516E9">
        <w:rPr>
          <w:rFonts w:ascii="Verdana" w:hAnsi="Verdana"/>
          <w:color w:val="231F20"/>
          <w:sz w:val="20"/>
          <w:szCs w:val="20"/>
          <w:lang w:val="hr-HR"/>
        </w:rPr>
        <w:t xml:space="preserve">redstva </w:t>
      </w:r>
      <w:r w:rsidR="00FF2C73" w:rsidRPr="00E516E9">
        <w:rPr>
          <w:rFonts w:ascii="Verdana" w:hAnsi="Verdana"/>
          <w:color w:val="231F20"/>
          <w:sz w:val="20"/>
          <w:szCs w:val="20"/>
          <w:lang w:val="hr-HR"/>
        </w:rPr>
        <w:t xml:space="preserve">sa karakteristikama </w:t>
      </w:r>
      <w:r w:rsidR="00840B3B" w:rsidRPr="00E516E9">
        <w:rPr>
          <w:rFonts w:ascii="Verdana" w:hAnsi="Verdana"/>
          <w:color w:val="231F20"/>
          <w:sz w:val="20"/>
          <w:szCs w:val="20"/>
          <w:lang w:val="hr-HR"/>
        </w:rPr>
        <w:t>koje</w:t>
      </w:r>
      <w:r w:rsidR="00FF2C73" w:rsidRPr="00E516E9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0C02FF" w:rsidRPr="00E516E9">
        <w:rPr>
          <w:rFonts w:ascii="Verdana" w:hAnsi="Verdana"/>
          <w:color w:val="231F20"/>
          <w:sz w:val="20"/>
          <w:szCs w:val="20"/>
          <w:lang w:val="hr-HR"/>
        </w:rPr>
        <w:t>olakšava</w:t>
      </w:r>
      <w:r w:rsidR="00FF2C73" w:rsidRPr="00E516E9">
        <w:rPr>
          <w:rFonts w:ascii="Verdana" w:hAnsi="Verdana"/>
          <w:color w:val="231F20"/>
          <w:sz w:val="20"/>
          <w:szCs w:val="20"/>
          <w:lang w:val="hr-HR"/>
        </w:rPr>
        <w:t>j</w:t>
      </w:r>
      <w:r w:rsidR="000C02FF" w:rsidRPr="00E516E9">
        <w:rPr>
          <w:rFonts w:ascii="Verdana" w:hAnsi="Verdana"/>
          <w:color w:val="231F20"/>
          <w:sz w:val="20"/>
          <w:szCs w:val="20"/>
          <w:lang w:val="hr-HR"/>
        </w:rPr>
        <w:t>u</w:t>
      </w:r>
      <w:r w:rsidR="005E0E6E" w:rsidRPr="00E516E9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0C02FF" w:rsidRPr="00E516E9">
        <w:rPr>
          <w:rFonts w:ascii="Verdana" w:hAnsi="Verdana"/>
          <w:color w:val="231F20"/>
          <w:sz w:val="20"/>
          <w:szCs w:val="20"/>
          <w:lang w:val="hr-HR"/>
        </w:rPr>
        <w:t>dekomisioniranje</w:t>
      </w:r>
      <w:r w:rsidR="005E0E6E" w:rsidRPr="00E516E9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="00840B3B" w:rsidRPr="00E516E9">
        <w:rPr>
          <w:rFonts w:ascii="Verdana" w:hAnsi="Verdana"/>
          <w:color w:val="231F20"/>
          <w:sz w:val="20"/>
          <w:szCs w:val="20"/>
          <w:lang w:val="hr-HR"/>
        </w:rPr>
        <w:t>vođenje</w:t>
      </w:r>
      <w:r w:rsidR="00902F9D" w:rsidRPr="00E516E9">
        <w:rPr>
          <w:rFonts w:ascii="Verdana" w:hAnsi="Verdana"/>
          <w:color w:val="231F20"/>
          <w:sz w:val="20"/>
          <w:szCs w:val="20"/>
          <w:lang w:val="hr-HR"/>
        </w:rPr>
        <w:t xml:space="preserve"> evidencija objekta</w:t>
      </w:r>
      <w:r w:rsidR="005E0E6E" w:rsidRPr="00E516E9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="00902F9D" w:rsidRPr="00E516E9">
        <w:rPr>
          <w:rFonts w:ascii="Verdana" w:hAnsi="Verdana"/>
          <w:color w:val="231F20"/>
          <w:sz w:val="20"/>
          <w:szCs w:val="20"/>
          <w:lang w:val="hr-HR"/>
        </w:rPr>
        <w:t>i razmatranj</w:t>
      </w:r>
      <w:r w:rsidR="000C02FF" w:rsidRPr="00E516E9">
        <w:rPr>
          <w:rFonts w:ascii="Verdana" w:hAnsi="Verdana"/>
          <w:color w:val="231F20"/>
          <w:sz w:val="20"/>
          <w:szCs w:val="20"/>
          <w:lang w:val="hr-HR"/>
        </w:rPr>
        <w:t>e</w:t>
      </w:r>
      <w:r w:rsidR="00902F9D" w:rsidRPr="00E516E9">
        <w:rPr>
          <w:rFonts w:ascii="Verdana" w:hAnsi="Verdana"/>
          <w:color w:val="231F20"/>
          <w:sz w:val="20"/>
          <w:szCs w:val="20"/>
          <w:lang w:val="hr-HR"/>
        </w:rPr>
        <w:t xml:space="preserve"> fizičkih i proceduralnih metoda </w:t>
      </w:r>
      <w:r w:rsidR="000C02FF" w:rsidRPr="00E516E9">
        <w:rPr>
          <w:rFonts w:ascii="Verdana" w:hAnsi="Verdana"/>
          <w:color w:val="231F20"/>
          <w:sz w:val="20"/>
          <w:szCs w:val="20"/>
          <w:lang w:val="hr-HR"/>
        </w:rPr>
        <w:t xml:space="preserve">kojima se </w:t>
      </w:r>
      <w:r w:rsidR="00902F9D" w:rsidRPr="00E516E9">
        <w:rPr>
          <w:rFonts w:ascii="Verdana" w:hAnsi="Verdana"/>
          <w:color w:val="231F20"/>
          <w:sz w:val="20"/>
          <w:szCs w:val="20"/>
          <w:lang w:val="hr-HR"/>
        </w:rPr>
        <w:t>ogranič</w:t>
      </w:r>
      <w:r w:rsidR="000C02FF" w:rsidRPr="00E516E9">
        <w:rPr>
          <w:rFonts w:ascii="Verdana" w:hAnsi="Verdana"/>
          <w:color w:val="231F20"/>
          <w:sz w:val="20"/>
          <w:szCs w:val="20"/>
          <w:lang w:val="hr-HR"/>
        </w:rPr>
        <w:t>avaju</w:t>
      </w:r>
      <w:r w:rsidR="00902F9D" w:rsidRPr="00E516E9">
        <w:rPr>
          <w:rFonts w:ascii="Verdana" w:hAnsi="Verdana"/>
          <w:color w:val="231F20"/>
          <w:sz w:val="20"/>
          <w:szCs w:val="20"/>
          <w:lang w:val="hr-HR"/>
        </w:rPr>
        <w:t xml:space="preserve"> kontaminacija i/ili nastanak radioaktivnosti</w:t>
      </w:r>
      <w:r w:rsidR="005E0E6E" w:rsidRPr="00E516E9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012391" w:rsidRPr="00985120" w:rsidRDefault="00012391" w:rsidP="00012391">
      <w:pPr>
        <w:pStyle w:val="ListParagraph"/>
        <w:tabs>
          <w:tab w:val="left" w:pos="709"/>
        </w:tabs>
        <w:spacing w:before="0"/>
        <w:ind w:left="0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847F9B" w:rsidP="004B7E1E">
      <w:pPr>
        <w:pStyle w:val="ListParagraph"/>
        <w:numPr>
          <w:ilvl w:val="1"/>
          <w:numId w:val="4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U fazi odabira lokacije</w:t>
      </w:r>
      <w:r w:rsidR="0011015D">
        <w:rPr>
          <w:rFonts w:ascii="Verdana" w:hAnsi="Verdana"/>
          <w:color w:val="231F20"/>
          <w:sz w:val="20"/>
          <w:szCs w:val="20"/>
          <w:lang w:val="hr-HR"/>
        </w:rPr>
        <w:t xml:space="preserve"> se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5B5297" w:rsidRPr="00985120">
        <w:rPr>
          <w:rFonts w:ascii="Verdana" w:hAnsi="Verdana"/>
          <w:color w:val="231F20"/>
          <w:sz w:val="20"/>
          <w:szCs w:val="20"/>
          <w:lang w:val="hr-HR"/>
        </w:rPr>
        <w:t xml:space="preserve">mora obaviti </w:t>
      </w:r>
      <w:r w:rsidR="00BD79B2" w:rsidRPr="00985120">
        <w:rPr>
          <w:rFonts w:ascii="Verdana" w:hAnsi="Verdana"/>
          <w:color w:val="231F20"/>
          <w:sz w:val="20"/>
          <w:szCs w:val="20"/>
          <w:lang w:val="hr-HR"/>
        </w:rPr>
        <w:t>radiološko ispitivanje prirodnog zračenja lokacije</w:t>
      </w:r>
      <w:r w:rsidR="005B5297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prije izgradnje novog objekta</w:t>
      </w:r>
      <w:r w:rsidR="00BD79B2" w:rsidRPr="00985120">
        <w:rPr>
          <w:rFonts w:ascii="Verdana" w:hAnsi="Verdana"/>
          <w:color w:val="231F20"/>
          <w:sz w:val="20"/>
          <w:szCs w:val="20"/>
          <w:lang w:val="hr-HR"/>
        </w:rPr>
        <w:t>, uključujući i pribavljanje informacija o radiološkim uslovima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, a</w:t>
      </w:r>
      <w:r w:rsidR="00BD79B2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polazni podaci se moraju ažurirati prije 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 T</w:t>
      </w:r>
      <w:r w:rsidR="00BD79B2" w:rsidRPr="00985120">
        <w:rPr>
          <w:rFonts w:ascii="Verdana" w:hAnsi="Verdana"/>
          <w:color w:val="231F20"/>
          <w:sz w:val="20"/>
          <w:szCs w:val="20"/>
          <w:lang w:val="hr-HR"/>
        </w:rPr>
        <w:t xml:space="preserve">e informacije će se koristiti radi utvrđivanja </w:t>
      </w:r>
      <w:r w:rsidR="00840B3B">
        <w:rPr>
          <w:rFonts w:ascii="Verdana" w:hAnsi="Verdana"/>
          <w:color w:val="231F20"/>
          <w:sz w:val="20"/>
          <w:szCs w:val="20"/>
          <w:lang w:val="hr-HR"/>
        </w:rPr>
        <w:t xml:space="preserve">radioloških </w:t>
      </w:r>
      <w:r w:rsidR="00BD79B2" w:rsidRPr="00985120">
        <w:rPr>
          <w:rFonts w:ascii="Verdana" w:hAnsi="Verdana"/>
          <w:color w:val="231F20"/>
          <w:sz w:val="20"/>
          <w:szCs w:val="20"/>
          <w:lang w:val="hr-HR"/>
        </w:rPr>
        <w:t>uslova prirodnog zračenja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="0044463F" w:rsidRPr="00985120">
        <w:rPr>
          <w:rFonts w:ascii="Verdana" w:hAnsi="Verdana"/>
          <w:color w:val="231F20"/>
          <w:sz w:val="20"/>
          <w:szCs w:val="20"/>
          <w:lang w:val="hr-HR"/>
        </w:rPr>
        <w:t xml:space="preserve">Za one objekte za koje ispitivanje prirodnog zračenja </w:t>
      </w:r>
      <w:r w:rsidR="000C02FF" w:rsidRPr="00985120">
        <w:rPr>
          <w:rFonts w:ascii="Verdana" w:hAnsi="Verdana"/>
          <w:color w:val="231F20"/>
          <w:sz w:val="20"/>
          <w:szCs w:val="20"/>
          <w:lang w:val="hr-HR"/>
        </w:rPr>
        <w:t xml:space="preserve">nije </w:t>
      </w:r>
      <w:r w:rsidR="0044463F" w:rsidRPr="00985120">
        <w:rPr>
          <w:rFonts w:ascii="Verdana" w:hAnsi="Verdana"/>
          <w:color w:val="231F20"/>
          <w:sz w:val="20"/>
          <w:szCs w:val="20"/>
          <w:lang w:val="hr-HR"/>
        </w:rPr>
        <w:t>urađeno ranije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="0044463F" w:rsidRPr="00985120">
        <w:rPr>
          <w:rFonts w:ascii="Verdana" w:hAnsi="Verdana"/>
          <w:color w:val="231F20"/>
          <w:sz w:val="20"/>
          <w:szCs w:val="20"/>
          <w:lang w:val="hr-HR"/>
        </w:rPr>
        <w:t>koriste se podaci iz sličnih i nedirnutih oblasti sa sličnim karakteristikama umjesto polaznih podataka pred početak rada objekta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pStyle w:val="BodyText"/>
        <w:tabs>
          <w:tab w:val="left" w:pos="709"/>
        </w:tabs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847F9B" w:rsidP="004B7E1E">
      <w:pPr>
        <w:pStyle w:val="ListParagraph"/>
        <w:numPr>
          <w:ilvl w:val="1"/>
          <w:numId w:val="4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Za novi objekt, 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plan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iranje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a mora početi rano u fazi projektovanja i nastaviti se sve do </w:t>
      </w:r>
      <w:r w:rsidR="00402FAB" w:rsidRPr="00985120">
        <w:rPr>
          <w:rFonts w:ascii="Verdana" w:hAnsi="Verdana"/>
          <w:color w:val="231F20"/>
          <w:sz w:val="20"/>
          <w:szCs w:val="20"/>
          <w:lang w:val="hr-HR"/>
        </w:rPr>
        <w:t>prestanka</w:t>
      </w:r>
      <w:r w:rsidR="000C02FF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autorizacije za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pStyle w:val="ListParagraph"/>
        <w:tabs>
          <w:tab w:val="left" w:pos="709"/>
        </w:tabs>
        <w:spacing w:before="0"/>
        <w:ind w:left="0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EF3FF6" w:rsidP="004B7E1E">
      <w:pPr>
        <w:pStyle w:val="ListParagraph"/>
        <w:numPr>
          <w:ilvl w:val="1"/>
          <w:numId w:val="4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Nosilac autorizacije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847F9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je dužan da pripremi i </w:t>
      </w:r>
      <w:r w:rsidR="000C02FF" w:rsidRPr="00985120">
        <w:rPr>
          <w:rFonts w:ascii="Verdana" w:hAnsi="Verdana"/>
          <w:color w:val="231F20"/>
          <w:sz w:val="20"/>
          <w:szCs w:val="20"/>
          <w:lang w:val="hr-HR"/>
        </w:rPr>
        <w:t>podnese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CB0280" w:rsidRPr="00985120">
        <w:rPr>
          <w:rFonts w:ascii="Verdana" w:hAnsi="Verdana"/>
          <w:color w:val="231F20"/>
          <w:sz w:val="20"/>
          <w:szCs w:val="20"/>
          <w:lang w:val="hr-HR"/>
        </w:rPr>
        <w:t>regulatorn</w:t>
      </w:r>
      <w:r w:rsidR="00035833" w:rsidRPr="00985120">
        <w:rPr>
          <w:rFonts w:ascii="Verdana" w:hAnsi="Verdana"/>
          <w:color w:val="231F20"/>
          <w:sz w:val="20"/>
          <w:szCs w:val="20"/>
          <w:lang w:val="hr-HR"/>
        </w:rPr>
        <w:t>o</w:t>
      </w:r>
      <w:r w:rsidR="00847F9B" w:rsidRPr="00985120">
        <w:rPr>
          <w:rFonts w:ascii="Verdana" w:hAnsi="Verdana"/>
          <w:color w:val="231F20"/>
          <w:sz w:val="20"/>
          <w:szCs w:val="20"/>
          <w:lang w:val="hr-HR"/>
        </w:rPr>
        <w:t>m</w:t>
      </w:r>
      <w:r w:rsidR="0003583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tijel</w:t>
      </w:r>
      <w:r w:rsidR="00847F9B" w:rsidRPr="00985120">
        <w:rPr>
          <w:rFonts w:ascii="Verdana" w:hAnsi="Verdana"/>
          <w:color w:val="231F20"/>
          <w:sz w:val="20"/>
          <w:szCs w:val="20"/>
          <w:lang w:val="hr-HR"/>
        </w:rPr>
        <w:t>u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4F60E2">
        <w:rPr>
          <w:rFonts w:ascii="Verdana" w:hAnsi="Verdana"/>
          <w:color w:val="231F20"/>
          <w:sz w:val="20"/>
          <w:szCs w:val="20"/>
          <w:lang w:val="hr-HR"/>
        </w:rPr>
        <w:t>preliminar</w:t>
      </w:r>
      <w:r w:rsidR="00847F9B" w:rsidRPr="00985120">
        <w:rPr>
          <w:rFonts w:ascii="Verdana" w:hAnsi="Verdana"/>
          <w:color w:val="231F20"/>
          <w:sz w:val="20"/>
          <w:szCs w:val="20"/>
          <w:lang w:val="hr-HR"/>
        </w:rPr>
        <w:t>ni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3F3E24" w:rsidRPr="00985120">
        <w:rPr>
          <w:rFonts w:ascii="Verdana" w:hAnsi="Verdana"/>
          <w:color w:val="231F20"/>
          <w:sz w:val="20"/>
          <w:szCs w:val="20"/>
          <w:lang w:val="hr-HR"/>
        </w:rPr>
        <w:t xml:space="preserve">plan dekomisioniranja </w:t>
      </w:r>
      <w:r w:rsidR="00847F9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zajedno sa zahtjevom za autorizaciju za </w:t>
      </w:r>
      <w:r w:rsidR="00840B3B">
        <w:rPr>
          <w:rFonts w:ascii="Verdana" w:hAnsi="Verdana"/>
          <w:color w:val="231F20"/>
          <w:sz w:val="20"/>
          <w:szCs w:val="20"/>
          <w:lang w:val="hr-HR"/>
        </w:rPr>
        <w:t xml:space="preserve">korištenje </w:t>
      </w:r>
      <w:r w:rsidR="00847F9B" w:rsidRPr="00985120">
        <w:rPr>
          <w:rFonts w:ascii="Verdana" w:hAnsi="Verdana"/>
          <w:color w:val="231F20"/>
          <w:sz w:val="20"/>
          <w:szCs w:val="20"/>
          <w:lang w:val="hr-HR"/>
        </w:rPr>
        <w:t>objekta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 T</w:t>
      </w:r>
      <w:r w:rsidR="003306D5" w:rsidRPr="00985120">
        <w:rPr>
          <w:rFonts w:ascii="Verdana" w:hAnsi="Verdana"/>
          <w:color w:val="231F20"/>
          <w:sz w:val="20"/>
          <w:szCs w:val="20"/>
          <w:lang w:val="hr-HR"/>
        </w:rPr>
        <w:t xml:space="preserve">aj </w:t>
      </w:r>
      <w:r w:rsidR="004F60E2">
        <w:rPr>
          <w:rFonts w:ascii="Verdana" w:hAnsi="Verdana"/>
          <w:color w:val="231F20"/>
          <w:sz w:val="20"/>
          <w:szCs w:val="20"/>
          <w:lang w:val="hr-HR"/>
        </w:rPr>
        <w:t>preliminar</w:t>
      </w:r>
      <w:r w:rsidR="003306D5" w:rsidRPr="00985120">
        <w:rPr>
          <w:rFonts w:ascii="Verdana" w:hAnsi="Verdana"/>
          <w:color w:val="231F20"/>
          <w:sz w:val="20"/>
          <w:szCs w:val="20"/>
          <w:lang w:val="hr-HR"/>
        </w:rPr>
        <w:t>ni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 xml:space="preserve">plan </w:t>
      </w:r>
      <w:r w:rsidR="00110D77" w:rsidRPr="00985120">
        <w:rPr>
          <w:rFonts w:ascii="Verdana" w:hAnsi="Verdana"/>
          <w:color w:val="231F20"/>
          <w:sz w:val="20"/>
          <w:szCs w:val="20"/>
          <w:lang w:val="hr-HR"/>
        </w:rPr>
        <w:t xml:space="preserve">mora </w:t>
      </w:r>
      <w:r w:rsidR="000C02FF" w:rsidRPr="00985120">
        <w:rPr>
          <w:rFonts w:ascii="Verdana" w:hAnsi="Verdana"/>
          <w:color w:val="231F20"/>
          <w:sz w:val="20"/>
          <w:szCs w:val="20"/>
          <w:lang w:val="hr-HR"/>
        </w:rPr>
        <w:t>biti obavezan</w:t>
      </w:r>
      <w:r w:rsidR="00110D77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da bi se utvrdile opcije dekomisioniranja, demonstrirala izvodljivost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</w:t>
      </w:r>
      <w:r w:rsidR="000C02FF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="00110D77" w:rsidRPr="00985120">
        <w:rPr>
          <w:rFonts w:ascii="Verdana" w:hAnsi="Verdana"/>
          <w:color w:val="231F20"/>
          <w:sz w:val="20"/>
          <w:szCs w:val="20"/>
          <w:lang w:val="hr-HR"/>
        </w:rPr>
        <w:t>osigura</w:t>
      </w:r>
      <w:r w:rsidR="000C02FF" w:rsidRPr="00985120">
        <w:rPr>
          <w:rFonts w:ascii="Verdana" w:hAnsi="Verdana"/>
          <w:color w:val="231F20"/>
          <w:sz w:val="20"/>
          <w:szCs w:val="20"/>
          <w:lang w:val="hr-HR"/>
        </w:rPr>
        <w:t xml:space="preserve">lo da će </w:t>
      </w:r>
      <w:r w:rsidR="00840B3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na raspolaganju biti </w:t>
      </w:r>
      <w:r w:rsidR="000C02FF" w:rsidRPr="00985120">
        <w:rPr>
          <w:rFonts w:ascii="Verdana" w:hAnsi="Verdana"/>
          <w:color w:val="231F20"/>
          <w:sz w:val="20"/>
          <w:szCs w:val="20"/>
          <w:lang w:val="hr-HR"/>
        </w:rPr>
        <w:t>dovoljn</w:t>
      </w:r>
      <w:r w:rsidR="005B5297" w:rsidRPr="00985120">
        <w:rPr>
          <w:rFonts w:ascii="Verdana" w:hAnsi="Verdana"/>
          <w:color w:val="231F20"/>
          <w:sz w:val="20"/>
          <w:szCs w:val="20"/>
          <w:lang w:val="hr-HR"/>
        </w:rPr>
        <w:t>o</w:t>
      </w:r>
      <w:r w:rsidR="000C02FF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fi</w:t>
      </w:r>
      <w:r w:rsidR="00110D77" w:rsidRPr="00985120">
        <w:rPr>
          <w:rFonts w:ascii="Verdana" w:hAnsi="Verdana"/>
          <w:color w:val="231F20"/>
          <w:sz w:val="20"/>
          <w:szCs w:val="20"/>
          <w:lang w:val="hr-HR"/>
        </w:rPr>
        <w:t>n</w:t>
      </w:r>
      <w:r w:rsidR="000C02FF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110D77" w:rsidRPr="00985120">
        <w:rPr>
          <w:rFonts w:ascii="Verdana" w:hAnsi="Verdana"/>
          <w:color w:val="231F20"/>
          <w:sz w:val="20"/>
          <w:szCs w:val="20"/>
          <w:lang w:val="hr-HR"/>
        </w:rPr>
        <w:t>nsijski</w:t>
      </w:r>
      <w:r w:rsidR="005B5297" w:rsidRPr="00985120">
        <w:rPr>
          <w:rFonts w:ascii="Verdana" w:hAnsi="Verdana"/>
          <w:color w:val="231F20"/>
          <w:sz w:val="20"/>
          <w:szCs w:val="20"/>
          <w:lang w:val="hr-HR"/>
        </w:rPr>
        <w:t>h</w:t>
      </w:r>
      <w:r w:rsidR="00110D77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11015D">
        <w:rPr>
          <w:rFonts w:ascii="Verdana" w:hAnsi="Verdana"/>
          <w:color w:val="231F20"/>
          <w:sz w:val="20"/>
          <w:szCs w:val="20"/>
          <w:lang w:val="hr-HR"/>
        </w:rPr>
        <w:t>sredstava</w:t>
      </w:r>
      <w:r w:rsidR="00110D77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za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dekomisioniranje</w:t>
      </w:r>
      <w:r w:rsidR="00110D77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 utvr</w:t>
      </w:r>
      <w:r w:rsidR="000C02FF" w:rsidRPr="00985120">
        <w:rPr>
          <w:rFonts w:ascii="Verdana" w:hAnsi="Verdana"/>
          <w:color w:val="231F20"/>
          <w:sz w:val="20"/>
          <w:szCs w:val="20"/>
          <w:lang w:val="hr-HR"/>
        </w:rPr>
        <w:t>dile</w:t>
      </w:r>
      <w:r w:rsidR="00110D77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kategorij</w:t>
      </w:r>
      <w:r w:rsidR="000C02FF" w:rsidRPr="00985120">
        <w:rPr>
          <w:rFonts w:ascii="Verdana" w:hAnsi="Verdana"/>
          <w:color w:val="231F20"/>
          <w:sz w:val="20"/>
          <w:szCs w:val="20"/>
          <w:lang w:val="hr-HR"/>
        </w:rPr>
        <w:t>e</w:t>
      </w:r>
      <w:r w:rsidR="00110D77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 proc</w:t>
      </w:r>
      <w:r w:rsidR="000C02FF" w:rsidRPr="00985120">
        <w:rPr>
          <w:rFonts w:ascii="Verdana" w:hAnsi="Verdana"/>
          <w:color w:val="231F20"/>
          <w:sz w:val="20"/>
          <w:szCs w:val="20"/>
          <w:lang w:val="hr-HR"/>
        </w:rPr>
        <w:t>i</w:t>
      </w:r>
      <w:r w:rsidR="00110D77" w:rsidRPr="00985120">
        <w:rPr>
          <w:rFonts w:ascii="Verdana" w:hAnsi="Verdana"/>
          <w:color w:val="231F20"/>
          <w:sz w:val="20"/>
          <w:szCs w:val="20"/>
          <w:lang w:val="hr-HR"/>
        </w:rPr>
        <w:t>jen</w:t>
      </w:r>
      <w:r w:rsidR="000C02FF" w:rsidRPr="00985120">
        <w:rPr>
          <w:rFonts w:ascii="Verdana" w:hAnsi="Verdana"/>
          <w:color w:val="231F20"/>
          <w:sz w:val="20"/>
          <w:szCs w:val="20"/>
          <w:lang w:val="hr-HR"/>
        </w:rPr>
        <w:t>il</w:t>
      </w:r>
      <w:r w:rsidR="00110D77" w:rsidRPr="00985120">
        <w:rPr>
          <w:rFonts w:ascii="Verdana" w:hAnsi="Verdana"/>
          <w:color w:val="231F20"/>
          <w:sz w:val="20"/>
          <w:szCs w:val="20"/>
          <w:lang w:val="hr-HR"/>
        </w:rPr>
        <w:t>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402FA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količine otpada koje će nastati </w:t>
      </w:r>
      <w:r w:rsidR="006526AA" w:rsidRPr="00985120">
        <w:rPr>
          <w:rFonts w:ascii="Verdana" w:hAnsi="Verdana"/>
          <w:color w:val="231F20"/>
          <w:sz w:val="20"/>
          <w:szCs w:val="20"/>
          <w:lang w:val="hr-HR"/>
        </w:rPr>
        <w:t>tokom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4D01C8" w:rsidRPr="00985120" w:rsidRDefault="004D01C8" w:rsidP="004B7E1E">
      <w:pPr>
        <w:pStyle w:val="ListParagraph"/>
        <w:tabs>
          <w:tab w:val="left" w:pos="709"/>
        </w:tabs>
        <w:spacing w:before="0"/>
        <w:ind w:left="0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2337E3" w:rsidP="004B7E1E">
      <w:pPr>
        <w:pStyle w:val="ListParagraph"/>
        <w:numPr>
          <w:ilvl w:val="1"/>
          <w:numId w:val="4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Nosilac autorizacije </w:t>
      </w:r>
      <w:r w:rsidR="00840B3B">
        <w:rPr>
          <w:rFonts w:ascii="Verdana" w:hAnsi="Verdana"/>
          <w:color w:val="231F20"/>
          <w:sz w:val="20"/>
          <w:szCs w:val="20"/>
          <w:lang w:val="hr-HR"/>
        </w:rPr>
        <w:t xml:space="preserve">je dužan </w:t>
      </w:r>
      <w:r w:rsidR="0011015D">
        <w:rPr>
          <w:rFonts w:ascii="Verdana" w:hAnsi="Verdana"/>
          <w:color w:val="231F20"/>
          <w:sz w:val="20"/>
          <w:szCs w:val="20"/>
          <w:lang w:val="hr-HR"/>
        </w:rPr>
        <w:t xml:space="preserve">da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ažurira p</w:t>
      </w:r>
      <w:r w:rsidR="003F3E24" w:rsidRPr="00985120">
        <w:rPr>
          <w:rFonts w:ascii="Verdana" w:hAnsi="Verdana"/>
          <w:color w:val="231F20"/>
          <w:sz w:val="20"/>
          <w:szCs w:val="20"/>
          <w:lang w:val="hr-HR"/>
        </w:rPr>
        <w:t xml:space="preserve">lan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</w:t>
      </w:r>
      <w:r w:rsidR="003F3E24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, a regul</w:t>
      </w:r>
      <w:r w:rsidR="00103486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torno tijelo </w:t>
      </w:r>
      <w:r w:rsidR="00840B3B">
        <w:rPr>
          <w:rFonts w:ascii="Verdana" w:hAnsi="Verdana"/>
          <w:color w:val="231F20"/>
          <w:sz w:val="20"/>
          <w:szCs w:val="20"/>
          <w:lang w:val="hr-HR"/>
        </w:rPr>
        <w:t>da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razmatra </w:t>
      </w:r>
      <w:r w:rsidR="00840B3B">
        <w:rPr>
          <w:rFonts w:ascii="Verdana" w:hAnsi="Verdana"/>
          <w:color w:val="231F20"/>
          <w:sz w:val="20"/>
          <w:szCs w:val="20"/>
          <w:lang w:val="hr-HR"/>
        </w:rPr>
        <w:t xml:space="preserve">plan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periodično 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(</w:t>
      </w:r>
      <w:r w:rsidR="00847F9B" w:rsidRPr="00985120">
        <w:rPr>
          <w:rFonts w:ascii="Verdana" w:hAnsi="Verdana"/>
          <w:color w:val="231F20"/>
          <w:sz w:val="20"/>
          <w:szCs w:val="20"/>
          <w:lang w:val="hr-HR"/>
        </w:rPr>
        <w:t>obično svakih pet godina ili kako propiše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CB0280" w:rsidRPr="00985120">
        <w:rPr>
          <w:rFonts w:ascii="Verdana" w:hAnsi="Verdana"/>
          <w:color w:val="231F20"/>
          <w:sz w:val="20"/>
          <w:szCs w:val="20"/>
          <w:lang w:val="hr-HR"/>
        </w:rPr>
        <w:t>regulatorn</w:t>
      </w:r>
      <w:r w:rsidR="00035833" w:rsidRPr="00985120">
        <w:rPr>
          <w:rFonts w:ascii="Verdana" w:hAnsi="Verdana"/>
          <w:color w:val="231F20"/>
          <w:sz w:val="20"/>
          <w:szCs w:val="20"/>
          <w:lang w:val="hr-HR"/>
        </w:rPr>
        <w:t>o tijelo</w:t>
      </w:r>
      <w:r w:rsidR="00847F9B" w:rsidRPr="00985120">
        <w:rPr>
          <w:rFonts w:ascii="Verdana" w:hAnsi="Verdana"/>
          <w:color w:val="231F20"/>
          <w:sz w:val="20"/>
          <w:szCs w:val="20"/>
          <w:lang w:val="hr-HR"/>
        </w:rPr>
        <w:t>) ili kad to konkretne okolnosti zahtijevaju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,</w:t>
      </w:r>
      <w:r w:rsidR="00847F9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npr. ako promjene u procesu rada iziskuju znatne promjene plana</w:t>
      </w:r>
      <w:bookmarkStart w:id="53" w:name="Requirement_11:_Final_decommissioning_pl"/>
      <w:bookmarkEnd w:id="53"/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="00847F9B" w:rsidRPr="00985120">
        <w:rPr>
          <w:rFonts w:ascii="Verdana" w:hAnsi="Verdana"/>
          <w:color w:val="231F20"/>
          <w:sz w:val="20"/>
          <w:szCs w:val="20"/>
          <w:lang w:val="hr-HR"/>
        </w:rPr>
        <w:t>P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>lan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s</w:t>
      </w:r>
      <w:r w:rsidR="00847F9B" w:rsidRPr="00985120">
        <w:rPr>
          <w:rFonts w:ascii="Verdana" w:hAnsi="Verdana"/>
          <w:color w:val="231F20"/>
          <w:sz w:val="20"/>
          <w:szCs w:val="20"/>
          <w:lang w:val="hr-HR"/>
        </w:rPr>
        <w:t>e mora ažurirati po potrebi u svjetlu r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elevant</w:t>
      </w:r>
      <w:r w:rsidR="00847F9B" w:rsidRPr="00985120">
        <w:rPr>
          <w:rFonts w:ascii="Verdana" w:hAnsi="Verdana"/>
          <w:color w:val="231F20"/>
          <w:sz w:val="20"/>
          <w:szCs w:val="20"/>
          <w:lang w:val="hr-HR"/>
        </w:rPr>
        <w:t>nog stečen</w:t>
      </w:r>
      <w:r w:rsidR="0011015D">
        <w:rPr>
          <w:rFonts w:ascii="Verdana" w:hAnsi="Verdana"/>
          <w:color w:val="231F20"/>
          <w:sz w:val="20"/>
          <w:szCs w:val="20"/>
          <w:lang w:val="hr-HR"/>
        </w:rPr>
        <w:t>ih</w:t>
      </w:r>
      <w:r w:rsidR="00847F9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iskust</w:t>
      </w:r>
      <w:r w:rsidR="0011015D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847F9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va u radu, </w:t>
      </w:r>
      <w:r w:rsidR="00E516E9">
        <w:rPr>
          <w:rFonts w:ascii="Verdana" w:hAnsi="Verdana"/>
          <w:color w:val="231F20"/>
          <w:sz w:val="20"/>
          <w:szCs w:val="20"/>
          <w:lang w:val="hr-HR"/>
        </w:rPr>
        <w:t>rasp</w:t>
      </w:r>
      <w:r w:rsidR="0011015D">
        <w:rPr>
          <w:rFonts w:ascii="Verdana" w:hAnsi="Verdana"/>
          <w:color w:val="231F20"/>
          <w:sz w:val="20"/>
          <w:szCs w:val="20"/>
          <w:lang w:val="hr-HR"/>
        </w:rPr>
        <w:t>o</w:t>
      </w:r>
      <w:r w:rsidR="00E516E9">
        <w:rPr>
          <w:rFonts w:ascii="Verdana" w:hAnsi="Verdana"/>
          <w:color w:val="231F20"/>
          <w:sz w:val="20"/>
          <w:szCs w:val="20"/>
          <w:lang w:val="hr-HR"/>
        </w:rPr>
        <w:t>lož</w:t>
      </w:r>
      <w:r w:rsidR="0011015D">
        <w:rPr>
          <w:rFonts w:ascii="Verdana" w:hAnsi="Verdana"/>
          <w:color w:val="231F20"/>
          <w:sz w:val="20"/>
          <w:szCs w:val="20"/>
          <w:lang w:val="hr-HR"/>
        </w:rPr>
        <w:t>i</w:t>
      </w:r>
      <w:r w:rsidR="00E516E9">
        <w:rPr>
          <w:rFonts w:ascii="Verdana" w:hAnsi="Verdana"/>
          <w:color w:val="231F20"/>
          <w:sz w:val="20"/>
          <w:szCs w:val="20"/>
          <w:lang w:val="hr-HR"/>
        </w:rPr>
        <w:t xml:space="preserve">vih </w:t>
      </w:r>
      <w:r w:rsidR="00847F9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iskustava stečenih iz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</w:t>
      </w:r>
      <w:r w:rsidR="00847F9B" w:rsidRPr="00985120">
        <w:rPr>
          <w:rFonts w:ascii="Verdana" w:hAnsi="Verdana"/>
          <w:color w:val="231F20"/>
          <w:sz w:val="20"/>
          <w:szCs w:val="20"/>
          <w:lang w:val="hr-HR"/>
        </w:rPr>
        <w:t>a sličnih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objekata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, n</w:t>
      </w:r>
      <w:r w:rsidR="00847F9B" w:rsidRPr="00985120">
        <w:rPr>
          <w:rFonts w:ascii="Verdana" w:hAnsi="Verdana"/>
          <w:color w:val="231F20"/>
          <w:sz w:val="20"/>
          <w:szCs w:val="20"/>
          <w:lang w:val="hr-HR"/>
        </w:rPr>
        <w:t>ovih ili revidiranih sigurnosnih z</w:t>
      </w:r>
      <w:r w:rsidR="00752232" w:rsidRPr="00985120">
        <w:rPr>
          <w:rFonts w:ascii="Verdana" w:hAnsi="Verdana"/>
          <w:color w:val="231F20"/>
          <w:sz w:val="20"/>
          <w:szCs w:val="20"/>
          <w:lang w:val="hr-HR"/>
        </w:rPr>
        <w:t>ahtjeva</w:t>
      </w:r>
      <w:r w:rsidR="00847F9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ili tehnoloških dešavanja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relevant</w:t>
      </w:r>
      <w:r w:rsidR="00847F9B" w:rsidRPr="00985120">
        <w:rPr>
          <w:rFonts w:ascii="Verdana" w:hAnsi="Verdana"/>
          <w:color w:val="231F20"/>
          <w:sz w:val="20"/>
          <w:szCs w:val="20"/>
          <w:lang w:val="hr-HR"/>
        </w:rPr>
        <w:t>nih za odabranu strategiju de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komisioniranj</w:t>
      </w:r>
      <w:r w:rsidR="00847F9B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  <w:r w:rsidR="00CA21A4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E66E23" w:rsidRPr="00985120">
        <w:rPr>
          <w:rFonts w:ascii="Verdana" w:hAnsi="Verdana"/>
          <w:color w:val="231F20"/>
          <w:sz w:val="20"/>
          <w:szCs w:val="20"/>
          <w:lang w:val="hr-HR"/>
        </w:rPr>
        <w:t>Ako se desi akcident ili nastane situacija sa posljedicama relevantnim za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="00E66E23" w:rsidRPr="00985120">
        <w:rPr>
          <w:rFonts w:ascii="Verdana" w:hAnsi="Verdana"/>
          <w:color w:val="231F20"/>
          <w:sz w:val="20"/>
          <w:szCs w:val="20"/>
          <w:lang w:val="hr-HR"/>
        </w:rPr>
        <w:t>n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>osilac autorizacije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840B3B">
        <w:rPr>
          <w:rFonts w:ascii="Verdana" w:hAnsi="Verdana"/>
          <w:color w:val="231F20"/>
          <w:sz w:val="20"/>
          <w:szCs w:val="20"/>
          <w:lang w:val="hr-HR"/>
        </w:rPr>
        <w:t>je dužan da</w:t>
      </w:r>
      <w:r w:rsidR="00840B3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E66E23" w:rsidRPr="00985120">
        <w:rPr>
          <w:rFonts w:ascii="Verdana" w:hAnsi="Verdana"/>
          <w:color w:val="231F20"/>
          <w:sz w:val="20"/>
          <w:szCs w:val="20"/>
          <w:lang w:val="hr-HR"/>
        </w:rPr>
        <w:t>ažurira plan dekomisioniranja što je prije moguće, 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CB0280" w:rsidRPr="00985120">
        <w:rPr>
          <w:rFonts w:ascii="Verdana" w:hAnsi="Verdana"/>
          <w:color w:val="231F20"/>
          <w:sz w:val="20"/>
          <w:szCs w:val="20"/>
          <w:lang w:val="hr-HR"/>
        </w:rPr>
        <w:t>regulatorn</w:t>
      </w:r>
      <w:r w:rsidR="00035833" w:rsidRPr="00985120">
        <w:rPr>
          <w:rFonts w:ascii="Verdana" w:hAnsi="Verdana"/>
          <w:color w:val="231F20"/>
          <w:sz w:val="20"/>
          <w:szCs w:val="20"/>
          <w:lang w:val="hr-HR"/>
        </w:rPr>
        <w:t>o tijelo</w:t>
      </w:r>
      <w:r w:rsidR="00E66E2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840B3B">
        <w:rPr>
          <w:rFonts w:ascii="Verdana" w:hAnsi="Verdana"/>
          <w:color w:val="231F20"/>
          <w:sz w:val="20"/>
          <w:szCs w:val="20"/>
          <w:lang w:val="hr-HR"/>
        </w:rPr>
        <w:t>da</w:t>
      </w:r>
      <w:r w:rsidR="00E516E9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840B3B">
        <w:rPr>
          <w:rFonts w:ascii="Verdana" w:hAnsi="Verdana"/>
          <w:color w:val="231F20"/>
          <w:sz w:val="20"/>
          <w:szCs w:val="20"/>
          <w:lang w:val="hr-HR"/>
        </w:rPr>
        <w:t>razmotri</w:t>
      </w:r>
      <w:r w:rsidR="00E516E9">
        <w:rPr>
          <w:rFonts w:ascii="Verdana" w:hAnsi="Verdana"/>
          <w:color w:val="231F20"/>
          <w:sz w:val="20"/>
          <w:szCs w:val="20"/>
          <w:lang w:val="hr-HR"/>
        </w:rPr>
        <w:t xml:space="preserve"> plan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5B5297" w:rsidRPr="00985120" w:rsidRDefault="005B5297" w:rsidP="005B5297">
      <w:pPr>
        <w:pStyle w:val="ListParagraph"/>
        <w:tabs>
          <w:tab w:val="left" w:pos="709"/>
        </w:tabs>
        <w:spacing w:before="0"/>
        <w:ind w:left="0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E66E23" w:rsidP="004B7E1E">
      <w:pPr>
        <w:pStyle w:val="ListParagraph"/>
        <w:numPr>
          <w:ilvl w:val="1"/>
          <w:numId w:val="4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Za postojeće objekte za koje nema </w:t>
      </w:r>
      <w:r w:rsidR="003F3E24" w:rsidRPr="00985120">
        <w:rPr>
          <w:rFonts w:ascii="Verdana" w:hAnsi="Verdana"/>
          <w:color w:val="231F20"/>
          <w:sz w:val="20"/>
          <w:szCs w:val="20"/>
          <w:lang w:val="hr-HR"/>
        </w:rPr>
        <w:t>plana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nosilac autorizacije </w:t>
      </w:r>
      <w:r w:rsidR="00840B3B" w:rsidRPr="00985120">
        <w:rPr>
          <w:rFonts w:ascii="Verdana" w:hAnsi="Verdana"/>
          <w:color w:val="231F20"/>
          <w:sz w:val="20"/>
          <w:szCs w:val="20"/>
          <w:lang w:val="hr-HR"/>
        </w:rPr>
        <w:t>je dužan da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pripremi odgovarajući plan što je prije moguće. Nosilac autorizacije je dužan da periodično razm</w:t>
      </w:r>
      <w:r w:rsidR="004A0053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tr</w:t>
      </w:r>
      <w:r w:rsidR="004A0053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 ažurira plan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767596" w:rsidRPr="00985120" w:rsidRDefault="00767596" w:rsidP="00767596">
      <w:pPr>
        <w:pStyle w:val="ListParagraph"/>
        <w:tabs>
          <w:tab w:val="left" w:pos="709"/>
        </w:tabs>
        <w:spacing w:before="0"/>
        <w:ind w:left="0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71737A" w:rsidP="004B7E1E">
      <w:pPr>
        <w:pStyle w:val="ListParagraph"/>
        <w:numPr>
          <w:ilvl w:val="1"/>
          <w:numId w:val="4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Nosilac autorizacije je dužan da čuva o</w:t>
      </w:r>
      <w:r w:rsidR="004D01C8" w:rsidRPr="00985120">
        <w:rPr>
          <w:rFonts w:ascii="Verdana" w:hAnsi="Verdana"/>
          <w:color w:val="231F20"/>
          <w:sz w:val="20"/>
          <w:szCs w:val="20"/>
          <w:lang w:val="hr-HR"/>
        </w:rPr>
        <w:t>dgovarajuće evidencije i izvještaj</w:t>
      </w:r>
      <w:r w:rsidR="004A0053" w:rsidRPr="00985120">
        <w:rPr>
          <w:rFonts w:ascii="Verdana" w:hAnsi="Verdana"/>
          <w:color w:val="231F20"/>
          <w:sz w:val="20"/>
          <w:szCs w:val="20"/>
          <w:lang w:val="hr-HR"/>
        </w:rPr>
        <w:t>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6A2376" w:rsidRPr="00985120">
        <w:rPr>
          <w:rFonts w:ascii="Verdana" w:hAnsi="Verdana"/>
          <w:color w:val="231F20"/>
          <w:sz w:val="20"/>
          <w:szCs w:val="20"/>
          <w:lang w:val="hr-HR"/>
        </w:rPr>
        <w:t>koji su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relevant</w:t>
      </w:r>
      <w:r w:rsidR="006A2376" w:rsidRPr="00985120">
        <w:rPr>
          <w:rFonts w:ascii="Verdana" w:hAnsi="Verdana"/>
          <w:color w:val="231F20"/>
          <w:sz w:val="20"/>
          <w:szCs w:val="20"/>
          <w:lang w:val="hr-HR"/>
        </w:rPr>
        <w:t>ni za</w:t>
      </w:r>
      <w:r w:rsidR="003343C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dekomisioniranje</w:t>
      </w:r>
      <w:r w:rsidR="003343C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(</w:t>
      </w:r>
      <w:r w:rsidR="006A2376" w:rsidRPr="00985120">
        <w:rPr>
          <w:rFonts w:ascii="Verdana" w:hAnsi="Verdana"/>
          <w:color w:val="231F20"/>
          <w:sz w:val="20"/>
          <w:szCs w:val="20"/>
          <w:lang w:val="hr-HR"/>
        </w:rPr>
        <w:t>npr. evidencije i izvještaj</w:t>
      </w:r>
      <w:r w:rsidR="00840B3B">
        <w:rPr>
          <w:rFonts w:ascii="Verdana" w:hAnsi="Verdana"/>
          <w:color w:val="231F20"/>
          <w:sz w:val="20"/>
          <w:szCs w:val="20"/>
          <w:lang w:val="hr-HR"/>
        </w:rPr>
        <w:t>e</w:t>
      </w:r>
      <w:r w:rsidR="006A2376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o događajima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)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to</w:t>
      </w:r>
      <w:r w:rsidR="004A0053" w:rsidRPr="00985120">
        <w:rPr>
          <w:rFonts w:ascii="Verdana" w:hAnsi="Verdana"/>
          <w:color w:val="231F20"/>
          <w:sz w:val="20"/>
          <w:szCs w:val="20"/>
          <w:lang w:val="hr-HR"/>
        </w:rPr>
        <w:t>k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om cijelog životnog vijeka objekta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Projekt o</w:t>
      </w:r>
      <w:r w:rsidR="00B153B5" w:rsidRPr="00985120">
        <w:rPr>
          <w:rFonts w:ascii="Verdana" w:hAnsi="Verdana"/>
          <w:color w:val="231F20"/>
          <w:sz w:val="20"/>
          <w:szCs w:val="20"/>
          <w:lang w:val="hr-HR"/>
        </w:rPr>
        <w:t>bjekta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="00E551E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izmjene </w:t>
      </w:r>
      <w:r w:rsidR="00D55588" w:rsidRPr="00985120">
        <w:rPr>
          <w:rFonts w:ascii="Verdana" w:hAnsi="Verdana"/>
          <w:color w:val="231F20"/>
          <w:sz w:val="20"/>
          <w:szCs w:val="20"/>
          <w:lang w:val="hr-HR"/>
        </w:rPr>
        <w:t>na</w:t>
      </w:r>
      <w:r w:rsidR="00E551E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objektu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i operativna istorija objekta se moraju utvrditi i razmotr</w:t>
      </w:r>
      <w:r w:rsidR="004A0053" w:rsidRPr="00985120">
        <w:rPr>
          <w:rFonts w:ascii="Verdana" w:hAnsi="Verdana"/>
          <w:color w:val="231F20"/>
          <w:sz w:val="20"/>
          <w:szCs w:val="20"/>
          <w:lang w:val="hr-HR"/>
        </w:rPr>
        <w:t>it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i u pripremi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>plan</w:t>
      </w:r>
      <w:r w:rsidR="00A46392" w:rsidRPr="00985120">
        <w:rPr>
          <w:rFonts w:ascii="Verdana" w:hAnsi="Verdana"/>
          <w:color w:val="231F20"/>
          <w:sz w:val="20"/>
          <w:szCs w:val="20"/>
          <w:lang w:val="hr-HR"/>
        </w:rPr>
        <w:t>ova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Ako se trajno zatvaranje objekta desi prije neg</w:t>
      </w:r>
      <w:r w:rsidR="00E551EE" w:rsidRPr="00985120">
        <w:rPr>
          <w:rFonts w:ascii="Verdana" w:hAnsi="Verdana"/>
          <w:color w:val="231F20"/>
          <w:sz w:val="20"/>
          <w:szCs w:val="20"/>
          <w:lang w:val="hr-HR"/>
        </w:rPr>
        <w:t>o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što se pripremi </w:t>
      </w:r>
      <w:r w:rsidR="004F60E2">
        <w:rPr>
          <w:rFonts w:ascii="Verdana" w:hAnsi="Verdana"/>
          <w:color w:val="231F20"/>
          <w:sz w:val="20"/>
          <w:szCs w:val="20"/>
          <w:lang w:val="hr-HR"/>
        </w:rPr>
        <w:t>završn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i 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>plan dekomisioniranja</w:t>
      </w:r>
      <w:r w:rsidR="00E551E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="00A46392" w:rsidRPr="00985120">
        <w:rPr>
          <w:rFonts w:ascii="Verdana" w:hAnsi="Verdana"/>
          <w:color w:val="231F20"/>
          <w:sz w:val="20"/>
          <w:szCs w:val="20"/>
          <w:lang w:val="hr-HR"/>
        </w:rPr>
        <w:t xml:space="preserve">taj </w:t>
      </w:r>
      <w:r w:rsidR="00E551E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plan mora biti pripremljen što je prije moguće uz adekvatne </w:t>
      </w:r>
      <w:r w:rsidR="0011015D">
        <w:rPr>
          <w:rFonts w:ascii="Verdana" w:hAnsi="Verdana"/>
          <w:color w:val="231F20"/>
          <w:sz w:val="20"/>
          <w:szCs w:val="20"/>
          <w:lang w:val="hr-HR"/>
        </w:rPr>
        <w:t>mehanizme</w:t>
      </w:r>
      <w:r w:rsidR="00E551E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A46392" w:rsidRPr="00985120">
        <w:rPr>
          <w:rFonts w:ascii="Verdana" w:hAnsi="Verdana"/>
          <w:color w:val="231F20"/>
          <w:sz w:val="20"/>
          <w:szCs w:val="20"/>
          <w:lang w:val="hr-HR"/>
        </w:rPr>
        <w:t xml:space="preserve">da se omogući </w:t>
      </w:r>
      <w:r w:rsidR="00E551E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sigurnost </w:t>
      </w:r>
      <w:r w:rsidR="00E551EE" w:rsidRPr="00985120">
        <w:rPr>
          <w:rFonts w:ascii="Verdana" w:hAnsi="Verdana"/>
          <w:color w:val="231F20"/>
          <w:sz w:val="20"/>
          <w:szCs w:val="20"/>
          <w:lang w:val="hr-HR"/>
        </w:rPr>
        <w:lastRenderedPageBreak/>
        <w:t xml:space="preserve">objekta do odobravanja </w:t>
      </w:r>
      <w:r w:rsidR="004F60E2">
        <w:rPr>
          <w:rFonts w:ascii="Verdana" w:hAnsi="Verdana"/>
          <w:color w:val="231F20"/>
          <w:sz w:val="20"/>
          <w:szCs w:val="20"/>
          <w:lang w:val="hr-HR"/>
        </w:rPr>
        <w:t>završn</w:t>
      </w:r>
      <w:r w:rsidR="00E551EE" w:rsidRPr="00985120">
        <w:rPr>
          <w:rFonts w:ascii="Verdana" w:hAnsi="Verdana"/>
          <w:color w:val="231F20"/>
          <w:sz w:val="20"/>
          <w:szCs w:val="20"/>
          <w:lang w:val="hr-HR"/>
        </w:rPr>
        <w:t>og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>plan</w:t>
      </w:r>
      <w:r w:rsidR="00E551EE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pStyle w:val="ListParagraph"/>
        <w:tabs>
          <w:tab w:val="left" w:pos="709"/>
        </w:tabs>
        <w:spacing w:before="0"/>
        <w:ind w:left="0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A94E60" w:rsidP="004B7E1E">
      <w:pPr>
        <w:pStyle w:val="ListParagraph"/>
        <w:numPr>
          <w:ilvl w:val="1"/>
          <w:numId w:val="4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Može postojati prelazni period između trajnog </w:t>
      </w:r>
      <w:r w:rsidR="00E516E9">
        <w:rPr>
          <w:rFonts w:ascii="Verdana" w:hAnsi="Verdana"/>
          <w:color w:val="231F20"/>
          <w:sz w:val="20"/>
          <w:szCs w:val="20"/>
          <w:lang w:val="hr-HR"/>
        </w:rPr>
        <w:t xml:space="preserve">prestanka </w:t>
      </w:r>
      <w:r w:rsidR="00840B3B">
        <w:rPr>
          <w:rFonts w:ascii="Verdana" w:hAnsi="Verdana"/>
          <w:color w:val="231F20"/>
          <w:sz w:val="20"/>
          <w:szCs w:val="20"/>
          <w:lang w:val="hr-HR"/>
        </w:rPr>
        <w:t>poslova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u objektu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i odobravanja </w:t>
      </w:r>
      <w:r w:rsidR="004F60E2">
        <w:rPr>
          <w:rFonts w:ascii="Verdana" w:hAnsi="Verdana"/>
          <w:color w:val="231F20"/>
          <w:sz w:val="20"/>
          <w:szCs w:val="20"/>
          <w:lang w:val="hr-HR"/>
        </w:rPr>
        <w:t>završn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og plana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(</w:t>
      </w:r>
      <w:r w:rsidR="00752232" w:rsidRPr="00985120">
        <w:rPr>
          <w:rFonts w:ascii="Verdana" w:hAnsi="Verdana"/>
          <w:color w:val="231F20"/>
          <w:sz w:val="20"/>
          <w:szCs w:val="20"/>
          <w:lang w:val="hr-HR"/>
        </w:rPr>
        <w:t>Zahtjev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11).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Tokom tog prelaznog perioda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autorizacija za rad </w:t>
      </w:r>
      <w:r w:rsidR="00B153B5" w:rsidRPr="00985120">
        <w:rPr>
          <w:rFonts w:ascii="Verdana" w:hAnsi="Verdana"/>
          <w:color w:val="231F20"/>
          <w:sz w:val="20"/>
          <w:szCs w:val="20"/>
          <w:lang w:val="hr-HR"/>
        </w:rPr>
        <w:t>objekta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osta</w:t>
      </w:r>
      <w:r w:rsidR="00840B3B">
        <w:rPr>
          <w:rFonts w:ascii="Verdana" w:hAnsi="Verdana"/>
          <w:color w:val="231F20"/>
          <w:sz w:val="20"/>
          <w:szCs w:val="20"/>
          <w:lang w:val="hr-HR"/>
        </w:rPr>
        <w:t>je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važeća osim ako 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CB0280" w:rsidRPr="00985120">
        <w:rPr>
          <w:rFonts w:ascii="Verdana" w:hAnsi="Verdana"/>
          <w:color w:val="231F20"/>
          <w:sz w:val="20"/>
          <w:szCs w:val="20"/>
          <w:lang w:val="hr-HR"/>
        </w:rPr>
        <w:t>regulatorn</w:t>
      </w:r>
      <w:r w:rsidR="00035833" w:rsidRPr="00985120">
        <w:rPr>
          <w:rFonts w:ascii="Verdana" w:hAnsi="Verdana"/>
          <w:color w:val="231F20"/>
          <w:sz w:val="20"/>
          <w:szCs w:val="20"/>
          <w:lang w:val="hr-HR"/>
        </w:rPr>
        <w:t>o tijelo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6A67F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odobrilo </w:t>
      </w:r>
      <w:r w:rsidR="00A46392" w:rsidRPr="00985120">
        <w:rPr>
          <w:rFonts w:ascii="Verdana" w:hAnsi="Verdana"/>
          <w:color w:val="231F20"/>
          <w:sz w:val="20"/>
          <w:szCs w:val="20"/>
          <w:lang w:val="hr-HR"/>
        </w:rPr>
        <w:t xml:space="preserve">njene </w:t>
      </w:r>
      <w:r w:rsidR="006A67FB" w:rsidRPr="00985120">
        <w:rPr>
          <w:rFonts w:ascii="Verdana" w:hAnsi="Verdana"/>
          <w:color w:val="231F20"/>
          <w:sz w:val="20"/>
          <w:szCs w:val="20"/>
          <w:lang w:val="hr-HR"/>
        </w:rPr>
        <w:t>izmjene i dopune na osnovu smanjenja opasnosti povezane sa objektom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="006A67FB" w:rsidRPr="00985120">
        <w:rPr>
          <w:rFonts w:ascii="Verdana" w:hAnsi="Verdana"/>
          <w:color w:val="231F20"/>
          <w:sz w:val="20"/>
          <w:szCs w:val="20"/>
          <w:lang w:val="hr-HR"/>
        </w:rPr>
        <w:t>Tokom tog perioda</w:t>
      </w:r>
      <w:r w:rsidR="00840B3B">
        <w:rPr>
          <w:rFonts w:ascii="Verdana" w:hAnsi="Verdana"/>
          <w:color w:val="231F20"/>
          <w:sz w:val="20"/>
          <w:szCs w:val="20"/>
          <w:lang w:val="hr-HR"/>
        </w:rPr>
        <w:t xml:space="preserve"> se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6A67F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mogu obaviti </w:t>
      </w:r>
      <w:r w:rsidR="000C02FF" w:rsidRPr="00985120">
        <w:rPr>
          <w:rFonts w:ascii="Verdana" w:hAnsi="Verdana"/>
          <w:color w:val="231F20"/>
          <w:sz w:val="20"/>
          <w:szCs w:val="20"/>
          <w:lang w:val="hr-HR"/>
        </w:rPr>
        <w:t>o</w:t>
      </w:r>
      <w:r w:rsidR="006A67FB" w:rsidRPr="00985120">
        <w:rPr>
          <w:rFonts w:ascii="Verdana" w:hAnsi="Verdana"/>
          <w:color w:val="231F20"/>
          <w:sz w:val="20"/>
          <w:szCs w:val="20"/>
          <w:lang w:val="hr-HR"/>
        </w:rPr>
        <w:t>dređene pripremne radnje za</w:t>
      </w:r>
      <w:r w:rsidR="009E4BF0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dekomisioniranje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6A67FB" w:rsidRPr="00985120">
        <w:rPr>
          <w:rFonts w:ascii="Verdana" w:hAnsi="Verdana"/>
          <w:color w:val="231F20"/>
          <w:sz w:val="20"/>
          <w:szCs w:val="20"/>
          <w:lang w:val="hr-HR"/>
        </w:rPr>
        <w:t>u skladu sa autorizacijom za rad objekta ili izmijenjenom, odnosno dopunjenom autorizacijom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DA44C0" w:rsidRDefault="00DA44C0" w:rsidP="00EF3FF6">
      <w:pPr>
        <w:pStyle w:val="Heading2"/>
        <w:rPr>
          <w:b/>
          <w:lang w:val="hr-HR"/>
        </w:rPr>
      </w:pPr>
    </w:p>
    <w:p w:rsidR="00187309" w:rsidRPr="00985120" w:rsidRDefault="00752232" w:rsidP="00EF3FF6">
      <w:pPr>
        <w:pStyle w:val="Heading2"/>
        <w:rPr>
          <w:b/>
          <w:lang w:val="hr-HR"/>
        </w:rPr>
      </w:pPr>
      <w:bookmarkStart w:id="54" w:name="_Toc40267257"/>
      <w:r w:rsidRPr="00985120">
        <w:rPr>
          <w:b/>
          <w:lang w:val="hr-HR"/>
        </w:rPr>
        <w:t>Zahtjev</w:t>
      </w:r>
      <w:r w:rsidR="005E0E6E" w:rsidRPr="00985120">
        <w:rPr>
          <w:b/>
          <w:lang w:val="hr-HR"/>
        </w:rPr>
        <w:t xml:space="preserve"> 11: </w:t>
      </w:r>
      <w:r w:rsidR="004F60E2">
        <w:rPr>
          <w:b/>
          <w:lang w:val="hr-HR"/>
        </w:rPr>
        <w:t>Završn</w:t>
      </w:r>
      <w:r w:rsidR="00EF3FF6" w:rsidRPr="00985120">
        <w:rPr>
          <w:b/>
          <w:lang w:val="hr-HR"/>
        </w:rPr>
        <w:t>i plan</w:t>
      </w:r>
      <w:r w:rsidR="003F3E24" w:rsidRPr="00985120">
        <w:rPr>
          <w:b/>
          <w:lang w:val="hr-HR"/>
        </w:rPr>
        <w:t xml:space="preserve"> dekomisioniranja</w:t>
      </w:r>
      <w:bookmarkEnd w:id="54"/>
    </w:p>
    <w:p w:rsidR="00187309" w:rsidRPr="00985120" w:rsidRDefault="00187309" w:rsidP="004B7E1E">
      <w:pPr>
        <w:pStyle w:val="BodyText"/>
        <w:rPr>
          <w:rFonts w:ascii="Verdana" w:hAnsi="Verdana"/>
          <w:b/>
          <w:sz w:val="20"/>
          <w:szCs w:val="20"/>
          <w:lang w:val="hr-HR"/>
        </w:rPr>
      </w:pPr>
    </w:p>
    <w:p w:rsidR="00187309" w:rsidRPr="00985120" w:rsidRDefault="005E0E6E" w:rsidP="004B7E1E">
      <w:pPr>
        <w:jc w:val="both"/>
        <w:rPr>
          <w:rFonts w:ascii="Verdana" w:hAnsi="Verdana"/>
          <w:b/>
          <w:sz w:val="20"/>
          <w:szCs w:val="20"/>
          <w:lang w:val="hr-HR"/>
        </w:rPr>
      </w:pP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>Pri</w:t>
      </w:r>
      <w:r w:rsidR="00EF3FF6" w:rsidRPr="00985120">
        <w:rPr>
          <w:rFonts w:ascii="Verdana" w:hAnsi="Verdana"/>
          <w:b/>
          <w:color w:val="231F20"/>
          <w:sz w:val="20"/>
          <w:szCs w:val="20"/>
          <w:lang w:val="hr-HR"/>
        </w:rPr>
        <w:t>je obavljanja radnji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b/>
          <w:color w:val="231F20"/>
          <w:sz w:val="20"/>
          <w:szCs w:val="20"/>
          <w:lang w:val="hr-HR"/>
        </w:rPr>
        <w:t>dekomisioniranj</w:t>
      </w:r>
      <w:r w:rsidR="00EF3FF6" w:rsidRPr="00985120">
        <w:rPr>
          <w:rFonts w:ascii="Verdana" w:hAnsi="Verdana"/>
          <w:b/>
          <w:color w:val="231F20"/>
          <w:sz w:val="20"/>
          <w:szCs w:val="20"/>
          <w:lang w:val="hr-HR"/>
        </w:rPr>
        <w:t>a,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4F60E2">
        <w:rPr>
          <w:rFonts w:ascii="Verdana" w:hAnsi="Verdana"/>
          <w:b/>
          <w:color w:val="231F20"/>
          <w:sz w:val="20"/>
          <w:szCs w:val="20"/>
          <w:lang w:val="hr-HR"/>
        </w:rPr>
        <w:t>završn</w:t>
      </w:r>
      <w:r w:rsidR="00EF3FF6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i plan </w:t>
      </w:r>
      <w:r w:rsidR="00213423" w:rsidRPr="00985120">
        <w:rPr>
          <w:rFonts w:ascii="Verdana" w:hAnsi="Verdana"/>
          <w:b/>
          <w:color w:val="231F20"/>
          <w:sz w:val="20"/>
          <w:szCs w:val="20"/>
          <w:lang w:val="hr-HR"/>
        </w:rPr>
        <w:t>dekomisioniranj</w:t>
      </w:r>
      <w:r w:rsidR="00EF3FF6" w:rsidRPr="00985120">
        <w:rPr>
          <w:rFonts w:ascii="Verdana" w:hAnsi="Verdana"/>
          <w:b/>
          <w:color w:val="231F20"/>
          <w:sz w:val="20"/>
          <w:szCs w:val="20"/>
          <w:lang w:val="hr-HR"/>
        </w:rPr>
        <w:t>a</w:t>
      </w:r>
      <w:r w:rsidR="00767596" w:rsidRPr="00985120">
        <w:rPr>
          <w:rStyle w:val="FootnoteReference"/>
          <w:rFonts w:ascii="Verdana" w:hAnsi="Verdana"/>
          <w:b/>
          <w:color w:val="231F20"/>
          <w:sz w:val="20"/>
          <w:szCs w:val="20"/>
          <w:lang w:val="hr-HR"/>
        </w:rPr>
        <w:footnoteReference w:id="3"/>
      </w:r>
      <w:r w:rsidRPr="00985120">
        <w:rPr>
          <w:rFonts w:ascii="Verdana" w:hAnsi="Verdana"/>
          <w:b/>
          <w:color w:val="231F20"/>
          <w:position w:val="8"/>
          <w:sz w:val="20"/>
          <w:szCs w:val="20"/>
          <w:lang w:val="hr-HR"/>
        </w:rPr>
        <w:t xml:space="preserve"> </w:t>
      </w:r>
      <w:r w:rsidR="00EF3FF6" w:rsidRPr="00985120">
        <w:rPr>
          <w:rFonts w:ascii="Verdana" w:hAnsi="Verdana"/>
          <w:b/>
          <w:color w:val="231F20"/>
          <w:sz w:val="20"/>
          <w:szCs w:val="20"/>
          <w:lang w:val="hr-HR"/>
        </w:rPr>
        <w:t>mora biti pripremljen</w:t>
      </w:r>
      <w:r w:rsidR="00EF3FF6" w:rsidRPr="00985120">
        <w:rPr>
          <w:rFonts w:ascii="Verdana" w:hAnsi="Verdana"/>
          <w:b/>
          <w:color w:val="231F20"/>
          <w:position w:val="8"/>
          <w:sz w:val="20"/>
          <w:szCs w:val="20"/>
          <w:lang w:val="hr-HR"/>
        </w:rPr>
        <w:t xml:space="preserve"> </w:t>
      </w:r>
      <w:r w:rsidR="00EF3FF6" w:rsidRPr="00985120">
        <w:rPr>
          <w:rFonts w:ascii="Verdana" w:hAnsi="Verdana"/>
          <w:b/>
          <w:color w:val="231F20"/>
          <w:sz w:val="20"/>
          <w:szCs w:val="20"/>
          <w:lang w:val="hr-HR"/>
        </w:rPr>
        <w:t>i podnesen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CB0280" w:rsidRPr="00985120">
        <w:rPr>
          <w:rFonts w:ascii="Verdana" w:hAnsi="Verdana"/>
          <w:b/>
          <w:color w:val="231F20"/>
          <w:sz w:val="20"/>
          <w:szCs w:val="20"/>
          <w:lang w:val="hr-HR"/>
        </w:rPr>
        <w:t>regulatorn</w:t>
      </w:r>
      <w:r w:rsidR="00035833" w:rsidRPr="00985120">
        <w:rPr>
          <w:rFonts w:ascii="Verdana" w:hAnsi="Verdana"/>
          <w:b/>
          <w:color w:val="231F20"/>
          <w:sz w:val="20"/>
          <w:szCs w:val="20"/>
          <w:lang w:val="hr-HR"/>
        </w:rPr>
        <w:t>o</w:t>
      </w:r>
      <w:r w:rsidR="00EF3FF6" w:rsidRPr="00985120">
        <w:rPr>
          <w:rFonts w:ascii="Verdana" w:hAnsi="Verdana"/>
          <w:b/>
          <w:color w:val="231F20"/>
          <w:sz w:val="20"/>
          <w:szCs w:val="20"/>
          <w:lang w:val="hr-HR"/>
        </w:rPr>
        <w:t>m</w:t>
      </w:r>
      <w:r w:rsidR="00035833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tijel</w:t>
      </w:r>
      <w:r w:rsidR="00EF3FF6" w:rsidRPr="00985120">
        <w:rPr>
          <w:rFonts w:ascii="Verdana" w:hAnsi="Verdana"/>
          <w:b/>
          <w:color w:val="231F20"/>
          <w:sz w:val="20"/>
          <w:szCs w:val="20"/>
          <w:lang w:val="hr-HR"/>
        </w:rPr>
        <w:t>u na odobrenje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pStyle w:val="BodyText"/>
        <w:rPr>
          <w:rFonts w:ascii="Verdana" w:hAnsi="Verdana"/>
          <w:b/>
          <w:sz w:val="20"/>
          <w:szCs w:val="20"/>
          <w:lang w:val="hr-HR"/>
        </w:rPr>
      </w:pPr>
    </w:p>
    <w:p w:rsidR="00187309" w:rsidRPr="00985120" w:rsidRDefault="00EF3FF6" w:rsidP="004B7E1E">
      <w:pPr>
        <w:pStyle w:val="ListParagraph"/>
        <w:numPr>
          <w:ilvl w:val="1"/>
          <w:numId w:val="4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Nosilac autorizacije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E551EE" w:rsidRPr="00985120">
        <w:rPr>
          <w:rFonts w:ascii="Verdana" w:hAnsi="Verdana"/>
          <w:color w:val="231F20"/>
          <w:sz w:val="20"/>
          <w:szCs w:val="20"/>
          <w:lang w:val="hr-HR"/>
        </w:rPr>
        <w:t>je dužan da obavijesti</w:t>
      </w:r>
      <w:r w:rsidR="003F3E24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regulator</w:t>
      </w:r>
      <w:r w:rsidR="00760865" w:rsidRPr="00985120">
        <w:rPr>
          <w:rFonts w:ascii="Verdana" w:hAnsi="Verdana"/>
          <w:color w:val="231F20"/>
          <w:sz w:val="20"/>
          <w:szCs w:val="20"/>
          <w:lang w:val="hr-HR"/>
        </w:rPr>
        <w:t>no tijelo</w:t>
      </w:r>
      <w:r w:rsidR="003F3E24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(</w:t>
      </w:r>
      <w:r w:rsidR="00760865" w:rsidRPr="00985120">
        <w:rPr>
          <w:rFonts w:ascii="Verdana" w:hAnsi="Verdana"/>
          <w:color w:val="231F20"/>
          <w:sz w:val="20"/>
          <w:szCs w:val="20"/>
          <w:lang w:val="hr-HR"/>
        </w:rPr>
        <w:t>ili vla</w:t>
      </w:r>
      <w:r w:rsidR="00E551EE" w:rsidRPr="00985120">
        <w:rPr>
          <w:rFonts w:ascii="Verdana" w:hAnsi="Verdana"/>
          <w:color w:val="231F20"/>
          <w:sz w:val="20"/>
          <w:szCs w:val="20"/>
          <w:lang w:val="hr-HR"/>
        </w:rPr>
        <w:t>sti,</w:t>
      </w:r>
      <w:r w:rsidR="00760865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ako je tako propisano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) pri</w:t>
      </w:r>
      <w:r w:rsidR="00760865" w:rsidRPr="00985120">
        <w:rPr>
          <w:rFonts w:ascii="Verdana" w:hAnsi="Verdana"/>
          <w:color w:val="231F20"/>
          <w:sz w:val="20"/>
          <w:szCs w:val="20"/>
          <w:lang w:val="hr-HR"/>
        </w:rPr>
        <w:t>je trajnog zatvaranja objekta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="00760865" w:rsidRPr="00985120">
        <w:rPr>
          <w:rFonts w:ascii="Verdana" w:hAnsi="Verdana"/>
          <w:color w:val="231F20"/>
          <w:sz w:val="20"/>
          <w:szCs w:val="20"/>
          <w:lang w:val="hr-HR"/>
        </w:rPr>
        <w:t>Ako 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objekt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E551EE" w:rsidRPr="00985120">
        <w:rPr>
          <w:rFonts w:ascii="Verdana" w:hAnsi="Verdana"/>
          <w:color w:val="231F20"/>
          <w:sz w:val="20"/>
          <w:szCs w:val="20"/>
          <w:lang w:val="hr-HR"/>
        </w:rPr>
        <w:t>trajno zatvoren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E551EE" w:rsidRPr="00985120">
        <w:rPr>
          <w:rFonts w:ascii="Verdana" w:hAnsi="Verdana"/>
          <w:color w:val="231F20"/>
          <w:sz w:val="20"/>
          <w:szCs w:val="20"/>
          <w:lang w:val="hr-HR"/>
        </w:rPr>
        <w:t>i/ili se više ne koristi za svoju namjeravanu svrhu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="004F60E2">
        <w:rPr>
          <w:rFonts w:ascii="Verdana" w:hAnsi="Verdana"/>
          <w:color w:val="231F20"/>
          <w:sz w:val="20"/>
          <w:szCs w:val="20"/>
          <w:lang w:val="hr-HR"/>
        </w:rPr>
        <w:t>završn</w:t>
      </w:r>
      <w:r w:rsidR="00E551EE" w:rsidRPr="00985120">
        <w:rPr>
          <w:rFonts w:ascii="Verdana" w:hAnsi="Verdana"/>
          <w:color w:val="231F20"/>
          <w:sz w:val="20"/>
          <w:szCs w:val="20"/>
          <w:lang w:val="hr-HR"/>
        </w:rPr>
        <w:t>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>plan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E551E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se podnosi </w:t>
      </w:r>
      <w:r w:rsidR="00CB0280" w:rsidRPr="00985120">
        <w:rPr>
          <w:rFonts w:ascii="Verdana" w:hAnsi="Verdana"/>
          <w:color w:val="231F20"/>
          <w:sz w:val="20"/>
          <w:szCs w:val="20"/>
          <w:lang w:val="hr-HR"/>
        </w:rPr>
        <w:t>regulatorn</w:t>
      </w:r>
      <w:r w:rsidR="00035833" w:rsidRPr="00985120">
        <w:rPr>
          <w:rFonts w:ascii="Verdana" w:hAnsi="Verdana"/>
          <w:color w:val="231F20"/>
          <w:sz w:val="20"/>
          <w:szCs w:val="20"/>
          <w:lang w:val="hr-HR"/>
        </w:rPr>
        <w:t>o</w:t>
      </w:r>
      <w:r w:rsidR="00E551EE" w:rsidRPr="00985120">
        <w:rPr>
          <w:rFonts w:ascii="Verdana" w:hAnsi="Verdana"/>
          <w:color w:val="231F20"/>
          <w:sz w:val="20"/>
          <w:szCs w:val="20"/>
          <w:lang w:val="hr-HR"/>
        </w:rPr>
        <w:t>m</w:t>
      </w:r>
      <w:r w:rsidR="0003583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tijel</w:t>
      </w:r>
      <w:r w:rsidR="00E551EE" w:rsidRPr="00985120">
        <w:rPr>
          <w:rFonts w:ascii="Verdana" w:hAnsi="Verdana"/>
          <w:color w:val="231F20"/>
          <w:sz w:val="20"/>
          <w:szCs w:val="20"/>
          <w:lang w:val="hr-HR"/>
        </w:rPr>
        <w:t>u na odobrenje u periodu dogovoren</w:t>
      </w:r>
      <w:r w:rsidR="004A2B90" w:rsidRPr="00985120">
        <w:rPr>
          <w:rFonts w:ascii="Verdana" w:hAnsi="Verdana"/>
          <w:color w:val="231F20"/>
          <w:sz w:val="20"/>
          <w:szCs w:val="20"/>
          <w:lang w:val="hr-HR"/>
        </w:rPr>
        <w:t>i</w:t>
      </w:r>
      <w:r w:rsidR="00E551EE" w:rsidRPr="00985120">
        <w:rPr>
          <w:rFonts w:ascii="Verdana" w:hAnsi="Verdana"/>
          <w:color w:val="231F20"/>
          <w:sz w:val="20"/>
          <w:szCs w:val="20"/>
          <w:lang w:val="hr-HR"/>
        </w:rPr>
        <w:t>m sa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CB0280" w:rsidRPr="00985120">
        <w:rPr>
          <w:rFonts w:ascii="Verdana" w:hAnsi="Verdana"/>
          <w:color w:val="231F20"/>
          <w:sz w:val="20"/>
          <w:szCs w:val="20"/>
          <w:lang w:val="hr-HR"/>
        </w:rPr>
        <w:t>regulatorn</w:t>
      </w:r>
      <w:r w:rsidR="00E551EE" w:rsidRPr="00985120">
        <w:rPr>
          <w:rFonts w:ascii="Verdana" w:hAnsi="Verdana"/>
          <w:color w:val="231F20"/>
          <w:sz w:val="20"/>
          <w:szCs w:val="20"/>
          <w:lang w:val="hr-HR"/>
        </w:rPr>
        <w:t>im</w:t>
      </w:r>
      <w:r w:rsidR="0003583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tijelo</w:t>
      </w:r>
      <w:r w:rsidR="00E551EE" w:rsidRPr="00985120">
        <w:rPr>
          <w:rFonts w:ascii="Verdana" w:hAnsi="Verdana"/>
          <w:color w:val="231F20"/>
          <w:sz w:val="20"/>
          <w:szCs w:val="20"/>
          <w:lang w:val="hr-HR"/>
        </w:rPr>
        <w:t>m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(</w:t>
      </w:r>
      <w:r w:rsidR="00E551EE" w:rsidRPr="00985120">
        <w:rPr>
          <w:rFonts w:ascii="Verdana" w:hAnsi="Verdana"/>
          <w:color w:val="231F20"/>
          <w:sz w:val="20"/>
          <w:szCs w:val="20"/>
          <w:lang w:val="hr-HR"/>
        </w:rPr>
        <w:t>obično od dvije do pet godina nakon trajnog zatvaranja)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pStyle w:val="ListParagraph"/>
        <w:tabs>
          <w:tab w:val="left" w:pos="709"/>
        </w:tabs>
        <w:spacing w:before="0"/>
        <w:ind w:left="0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4F60E2" w:rsidP="004B7E1E">
      <w:pPr>
        <w:pStyle w:val="ListParagraph"/>
        <w:numPr>
          <w:ilvl w:val="1"/>
          <w:numId w:val="4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r>
        <w:rPr>
          <w:rFonts w:ascii="Verdana" w:hAnsi="Verdana"/>
          <w:color w:val="231F20"/>
          <w:sz w:val="20"/>
          <w:szCs w:val="20"/>
          <w:lang w:val="hr-HR"/>
        </w:rPr>
        <w:t>Završn</w:t>
      </w:r>
      <w:r w:rsidR="00E551EE" w:rsidRPr="00985120">
        <w:rPr>
          <w:rFonts w:ascii="Verdana" w:hAnsi="Verdana"/>
          <w:color w:val="231F20"/>
          <w:sz w:val="20"/>
          <w:szCs w:val="20"/>
          <w:lang w:val="hr-HR"/>
        </w:rPr>
        <w:t>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>plan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E551EE" w:rsidRPr="00985120">
        <w:rPr>
          <w:rFonts w:ascii="Verdana" w:hAnsi="Verdana"/>
          <w:color w:val="231F20"/>
          <w:sz w:val="20"/>
          <w:szCs w:val="20"/>
          <w:lang w:val="hr-HR"/>
        </w:rPr>
        <w:t>i prateći dokumenti obuhvat</w:t>
      </w:r>
      <w:r w:rsidR="006420EB">
        <w:rPr>
          <w:rFonts w:ascii="Verdana" w:hAnsi="Verdana"/>
          <w:color w:val="231F20"/>
          <w:sz w:val="20"/>
          <w:szCs w:val="20"/>
          <w:lang w:val="hr-HR"/>
        </w:rPr>
        <w:t>aju</w:t>
      </w:r>
      <w:r w:rsidR="00E551E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sljedeće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: </w:t>
      </w:r>
      <w:r w:rsidR="00DB4CC6" w:rsidRPr="00985120">
        <w:rPr>
          <w:rFonts w:ascii="Verdana" w:hAnsi="Verdana"/>
          <w:color w:val="231F20"/>
          <w:sz w:val="20"/>
          <w:szCs w:val="20"/>
          <w:lang w:val="hr-HR"/>
        </w:rPr>
        <w:t>odabranu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847F9B" w:rsidRPr="00985120">
        <w:rPr>
          <w:rFonts w:ascii="Verdana" w:hAnsi="Verdana"/>
          <w:color w:val="231F20"/>
          <w:sz w:val="20"/>
          <w:szCs w:val="20"/>
          <w:lang w:val="hr-HR"/>
        </w:rPr>
        <w:t>strategij</w:t>
      </w:r>
      <w:r w:rsidR="00DB4CC6" w:rsidRPr="00985120">
        <w:rPr>
          <w:rFonts w:ascii="Verdana" w:hAnsi="Verdana"/>
          <w:color w:val="231F20"/>
          <w:sz w:val="20"/>
          <w:szCs w:val="20"/>
          <w:lang w:val="hr-HR"/>
        </w:rPr>
        <w:t>u dekomisioniranj</w:t>
      </w:r>
      <w:r w:rsidR="004A2B90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; </w:t>
      </w:r>
      <w:r w:rsidR="00E551EE" w:rsidRPr="00985120">
        <w:rPr>
          <w:rFonts w:ascii="Verdana" w:hAnsi="Verdana"/>
          <w:color w:val="231F20"/>
          <w:sz w:val="20"/>
          <w:szCs w:val="20"/>
          <w:lang w:val="hr-HR"/>
        </w:rPr>
        <w:t>vremenski raspored, vrstu i redoslijed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9E4BF0" w:rsidRPr="00985120">
        <w:rPr>
          <w:rFonts w:ascii="Verdana" w:hAnsi="Verdana"/>
          <w:color w:val="231F20"/>
          <w:sz w:val="20"/>
          <w:szCs w:val="20"/>
          <w:lang w:val="hr-HR"/>
        </w:rPr>
        <w:t>radnji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; </w:t>
      </w:r>
      <w:r w:rsidR="00E551EE" w:rsidRPr="00985120">
        <w:rPr>
          <w:rFonts w:ascii="Verdana" w:hAnsi="Verdana"/>
          <w:color w:val="231F20"/>
          <w:sz w:val="20"/>
          <w:szCs w:val="20"/>
          <w:lang w:val="hr-HR"/>
        </w:rPr>
        <w:t>odabranu strategiju zbrinjavanja otpada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="00E551EE" w:rsidRPr="00985120">
        <w:rPr>
          <w:rFonts w:ascii="Verdana" w:hAnsi="Verdana"/>
          <w:color w:val="231F20"/>
          <w:sz w:val="20"/>
          <w:szCs w:val="20"/>
          <w:lang w:val="hr-HR"/>
        </w:rPr>
        <w:t>uključujući i oslobađanje od regulatorne kontrole</w:t>
      </w:r>
      <w:r w:rsidR="006420EB">
        <w:rPr>
          <w:rFonts w:ascii="Verdana" w:hAnsi="Verdana"/>
          <w:color w:val="231F20"/>
          <w:sz w:val="20"/>
          <w:szCs w:val="20"/>
          <w:lang w:val="hr-HR"/>
        </w:rPr>
        <w:t>;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E551EE" w:rsidRPr="00985120">
        <w:rPr>
          <w:rFonts w:ascii="Verdana" w:hAnsi="Verdana"/>
          <w:color w:val="231F20"/>
          <w:sz w:val="20"/>
          <w:szCs w:val="20"/>
          <w:lang w:val="hr-HR"/>
        </w:rPr>
        <w:t>predloženo krajnje stanje i način na koji će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>nosilac autorizacije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E551EE" w:rsidRPr="00985120">
        <w:rPr>
          <w:rFonts w:ascii="Verdana" w:hAnsi="Verdana"/>
          <w:color w:val="231F20"/>
          <w:sz w:val="20"/>
          <w:szCs w:val="20"/>
          <w:lang w:val="hr-HR"/>
        </w:rPr>
        <w:t>d</w:t>
      </w:r>
      <w:r w:rsidR="006E08D9" w:rsidRPr="00985120">
        <w:rPr>
          <w:rFonts w:ascii="Verdana" w:hAnsi="Verdana"/>
          <w:color w:val="231F20"/>
          <w:sz w:val="20"/>
          <w:szCs w:val="20"/>
          <w:lang w:val="hr-HR"/>
        </w:rPr>
        <w:t>okazati</w:t>
      </w:r>
      <w:r w:rsidR="00E551E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da je to krajnje stanje dostignuto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; </w:t>
      </w:r>
      <w:r w:rsidR="00E551EE" w:rsidRPr="00985120">
        <w:rPr>
          <w:rFonts w:ascii="Verdana" w:hAnsi="Verdana"/>
          <w:color w:val="231F20"/>
          <w:sz w:val="20"/>
          <w:szCs w:val="20"/>
          <w:lang w:val="hr-HR"/>
        </w:rPr>
        <w:t>skladištenje i odlaganj</w:t>
      </w:r>
      <w:r w:rsidR="004A2B90" w:rsidRPr="00985120">
        <w:rPr>
          <w:rFonts w:ascii="Verdana" w:hAnsi="Verdana"/>
          <w:color w:val="231F20"/>
          <w:sz w:val="20"/>
          <w:szCs w:val="20"/>
          <w:lang w:val="hr-HR"/>
        </w:rPr>
        <w:t>e</w:t>
      </w:r>
      <w:r w:rsidR="00E551E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otpada iz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; </w:t>
      </w:r>
      <w:r w:rsidR="00E551EE" w:rsidRPr="00985120">
        <w:rPr>
          <w:rFonts w:ascii="Verdana" w:hAnsi="Verdana"/>
          <w:color w:val="231F20"/>
          <w:sz w:val="20"/>
          <w:szCs w:val="20"/>
          <w:lang w:val="hr-HR"/>
        </w:rPr>
        <w:t>vremenski okvir za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dekomisioniranje</w:t>
      </w:r>
      <w:r w:rsidR="00E551E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 finansiranje završetka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pStyle w:val="ListParagraph"/>
        <w:tabs>
          <w:tab w:val="left" w:pos="709"/>
        </w:tabs>
        <w:spacing w:before="0"/>
        <w:ind w:left="0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6C059B" w:rsidP="004B7E1E">
      <w:pPr>
        <w:pStyle w:val="ListParagraph"/>
        <w:numPr>
          <w:ilvl w:val="1"/>
          <w:numId w:val="4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r>
        <w:rPr>
          <w:rFonts w:ascii="Verdana" w:hAnsi="Verdana"/>
          <w:color w:val="231F20"/>
          <w:sz w:val="20"/>
          <w:szCs w:val="20"/>
          <w:lang w:val="hr-HR"/>
        </w:rPr>
        <w:t>U v</w:t>
      </w:r>
      <w:r w:rsidR="00DB4CC6" w:rsidRPr="00985120">
        <w:rPr>
          <w:rFonts w:ascii="Verdana" w:hAnsi="Verdana"/>
          <w:color w:val="231F20"/>
          <w:sz w:val="20"/>
          <w:szCs w:val="20"/>
          <w:lang w:val="hr-HR"/>
        </w:rPr>
        <w:t>eliki</w:t>
      </w:r>
      <w:r>
        <w:rPr>
          <w:rFonts w:ascii="Verdana" w:hAnsi="Verdana"/>
          <w:color w:val="231F20"/>
          <w:sz w:val="20"/>
          <w:szCs w:val="20"/>
          <w:lang w:val="hr-HR"/>
        </w:rPr>
        <w:t>m</w:t>
      </w:r>
      <w:r w:rsidR="00DB4CC6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 kompleksni</w:t>
      </w:r>
      <w:r>
        <w:rPr>
          <w:rFonts w:ascii="Verdana" w:hAnsi="Verdana"/>
          <w:color w:val="231F20"/>
          <w:sz w:val="20"/>
          <w:szCs w:val="20"/>
          <w:lang w:val="hr-HR"/>
        </w:rPr>
        <w:t>m</w:t>
      </w:r>
      <w:r w:rsidR="00DB4CC6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projekti</w:t>
      </w:r>
      <w:r w:rsidR="006420EB">
        <w:rPr>
          <w:rFonts w:ascii="Verdana" w:hAnsi="Verdana"/>
          <w:color w:val="231F20"/>
          <w:sz w:val="20"/>
          <w:szCs w:val="20"/>
          <w:lang w:val="hr-HR"/>
        </w:rPr>
        <w:t>ma</w:t>
      </w:r>
      <w:r w:rsidR="00DB4CC6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ekomisioniranj</w:t>
      </w:r>
      <w:r w:rsidR="00DB4CC6" w:rsidRPr="00985120">
        <w:rPr>
          <w:rFonts w:ascii="Verdana" w:hAnsi="Verdana"/>
          <w:color w:val="231F20"/>
          <w:sz w:val="20"/>
          <w:szCs w:val="20"/>
          <w:lang w:val="hr-HR"/>
        </w:rPr>
        <w:t>a mo</w:t>
      </w:r>
      <w:r>
        <w:rPr>
          <w:rFonts w:ascii="Verdana" w:hAnsi="Verdana"/>
          <w:color w:val="231F20"/>
          <w:sz w:val="20"/>
          <w:szCs w:val="20"/>
          <w:lang w:val="hr-HR"/>
        </w:rPr>
        <w:t>že biti</w:t>
      </w:r>
      <w:r w:rsidR="00DB4CC6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koristi od podjele </w:t>
      </w:r>
      <w:r w:rsidR="009E4BF0" w:rsidRPr="00985120">
        <w:rPr>
          <w:rFonts w:ascii="Verdana" w:hAnsi="Verdana"/>
          <w:color w:val="231F20"/>
          <w:sz w:val="20"/>
          <w:szCs w:val="20"/>
          <w:lang w:val="hr-HR"/>
        </w:rPr>
        <w:t xml:space="preserve">radnji dekomisioniranja u nekoliko </w:t>
      </w:r>
      <w:r w:rsidR="009E4BF0" w:rsidRPr="00985120">
        <w:rPr>
          <w:rFonts w:ascii="Verdana" w:hAnsi="Verdana"/>
          <w:color w:val="231F20"/>
          <w:sz w:val="20"/>
          <w:szCs w:val="20"/>
          <w:lang w:val="hr-HR"/>
        </w:rPr>
        <w:lastRenderedPageBreak/>
        <w:t>faza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="00E551E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Sve faze koje su neophodne da se dostigne krajnje stanje moraju biti opisane u </w:t>
      </w:r>
      <w:r w:rsidR="004F60E2">
        <w:rPr>
          <w:rFonts w:ascii="Verdana" w:hAnsi="Verdana"/>
          <w:color w:val="231F20"/>
          <w:sz w:val="20"/>
          <w:szCs w:val="20"/>
          <w:lang w:val="hr-HR"/>
        </w:rPr>
        <w:t>završn</w:t>
      </w:r>
      <w:r w:rsidR="009E4BF0" w:rsidRPr="00985120">
        <w:rPr>
          <w:rFonts w:ascii="Verdana" w:hAnsi="Verdana"/>
          <w:color w:val="231F20"/>
          <w:sz w:val="20"/>
          <w:szCs w:val="20"/>
          <w:lang w:val="hr-HR"/>
        </w:rPr>
        <w:t xml:space="preserve">om planu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</w:t>
      </w:r>
      <w:r w:rsidR="009E4BF0" w:rsidRPr="00985120">
        <w:rPr>
          <w:rFonts w:ascii="Verdana" w:hAnsi="Verdana"/>
          <w:color w:val="231F20"/>
          <w:sz w:val="20"/>
          <w:szCs w:val="20"/>
          <w:lang w:val="hr-HR"/>
        </w:rPr>
        <w:t>a i pratećim dokumentima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="00E551E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Ažurirani podaci u </w:t>
      </w:r>
      <w:r w:rsidR="004F60E2">
        <w:rPr>
          <w:rFonts w:ascii="Verdana" w:hAnsi="Verdana"/>
          <w:color w:val="231F20"/>
          <w:sz w:val="20"/>
          <w:szCs w:val="20"/>
          <w:lang w:val="hr-HR"/>
        </w:rPr>
        <w:t>završn</w:t>
      </w:r>
      <w:r w:rsidR="00E551EE" w:rsidRPr="00985120">
        <w:rPr>
          <w:rFonts w:ascii="Verdana" w:hAnsi="Verdana"/>
          <w:color w:val="231F20"/>
          <w:sz w:val="20"/>
          <w:szCs w:val="20"/>
          <w:lang w:val="hr-HR"/>
        </w:rPr>
        <w:t>om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>plan</w:t>
      </w:r>
      <w:r w:rsidR="00E551EE" w:rsidRPr="00985120">
        <w:rPr>
          <w:rFonts w:ascii="Verdana" w:hAnsi="Verdana"/>
          <w:color w:val="231F20"/>
          <w:sz w:val="20"/>
          <w:szCs w:val="20"/>
          <w:lang w:val="hr-HR"/>
        </w:rPr>
        <w:t>u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E551EE" w:rsidRPr="00985120">
        <w:rPr>
          <w:rFonts w:ascii="Verdana" w:hAnsi="Verdana"/>
          <w:color w:val="231F20"/>
          <w:sz w:val="20"/>
          <w:szCs w:val="20"/>
          <w:lang w:val="hr-HR"/>
        </w:rPr>
        <w:t>moraju uključivati i dodatne informacije o naknadnim fazama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767596" w:rsidRPr="00985120" w:rsidRDefault="00767596" w:rsidP="00767596">
      <w:pPr>
        <w:pStyle w:val="ListParagraph"/>
        <w:tabs>
          <w:tab w:val="left" w:pos="709"/>
        </w:tabs>
        <w:spacing w:before="0"/>
        <w:ind w:left="0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E551EE" w:rsidP="004B7E1E">
      <w:pPr>
        <w:pStyle w:val="ListParagraph"/>
        <w:numPr>
          <w:ilvl w:val="1"/>
          <w:numId w:val="4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Ako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4F60E2">
        <w:rPr>
          <w:rFonts w:ascii="Verdana" w:hAnsi="Verdana"/>
          <w:color w:val="231F20"/>
          <w:sz w:val="20"/>
          <w:szCs w:val="20"/>
          <w:lang w:val="hr-HR"/>
        </w:rPr>
        <w:t>završn</w:t>
      </w:r>
      <w:r w:rsidR="00760865" w:rsidRPr="00985120">
        <w:rPr>
          <w:rFonts w:ascii="Verdana" w:hAnsi="Verdana"/>
          <w:color w:val="231F20"/>
          <w:sz w:val="20"/>
          <w:szCs w:val="20"/>
          <w:lang w:val="hr-HR"/>
        </w:rPr>
        <w:t>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>plan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ili njegovi ažurirani podaci sadrže nove tehnologije i koncepte za radnje</w:t>
      </w:r>
      <w:r w:rsidR="009E4BF0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="009E4BF0" w:rsidRPr="00985120">
        <w:rPr>
          <w:rFonts w:ascii="Verdana" w:hAnsi="Verdana"/>
          <w:color w:val="231F20"/>
          <w:sz w:val="20"/>
          <w:szCs w:val="20"/>
          <w:lang w:val="hr-HR"/>
        </w:rPr>
        <w:t>n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>osilac autorizacije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6C059B">
        <w:rPr>
          <w:rFonts w:ascii="Verdana" w:hAnsi="Verdana"/>
          <w:color w:val="231F20"/>
          <w:sz w:val="20"/>
          <w:szCs w:val="20"/>
          <w:lang w:val="hr-HR"/>
        </w:rPr>
        <w:t xml:space="preserve">je dužan da prije njihove upotrebe dokaže da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su ti metodi sigurni i da mogu efektivno ostvariti željeni rezultat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Default="00187309" w:rsidP="004B7E1E">
      <w:pPr>
        <w:pStyle w:val="ListParagraph"/>
        <w:tabs>
          <w:tab w:val="left" w:pos="709"/>
        </w:tabs>
        <w:spacing w:before="0"/>
        <w:ind w:left="0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E551EE" w:rsidP="004B7E1E">
      <w:pPr>
        <w:pStyle w:val="ListParagraph"/>
        <w:numPr>
          <w:ilvl w:val="1"/>
          <w:numId w:val="4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Tokom pripreme i ažuriranja </w:t>
      </w:r>
      <w:r w:rsidR="004F60E2">
        <w:rPr>
          <w:rFonts w:ascii="Verdana" w:hAnsi="Verdana"/>
          <w:color w:val="231F20"/>
          <w:sz w:val="20"/>
          <w:szCs w:val="20"/>
          <w:lang w:val="hr-HR"/>
        </w:rPr>
        <w:t>završn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og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>plan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,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moraju biti utvrđeni obim i vrsta </w:t>
      </w:r>
      <w:r w:rsidR="00B72E78" w:rsidRPr="00985120">
        <w:rPr>
          <w:rFonts w:ascii="Verdana" w:hAnsi="Verdana"/>
          <w:color w:val="231F20"/>
          <w:sz w:val="20"/>
          <w:szCs w:val="20"/>
          <w:lang w:val="hr-HR"/>
        </w:rPr>
        <w:t>radioaktivn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og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>materijal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a u objektu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(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npr. </w:t>
      </w:r>
      <w:r w:rsidR="00961F87" w:rsidRPr="00985120">
        <w:rPr>
          <w:rFonts w:ascii="Verdana" w:hAnsi="Verdana"/>
          <w:color w:val="231F20"/>
          <w:sz w:val="20"/>
          <w:szCs w:val="20"/>
          <w:lang w:val="hr-HR"/>
        </w:rPr>
        <w:t xml:space="preserve">radijacijski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aktiviranih i kontaminiranih </w:t>
      </w:r>
      <w:r w:rsidR="006E08D9" w:rsidRPr="00985120">
        <w:rPr>
          <w:rFonts w:ascii="Verdana" w:hAnsi="Verdana"/>
          <w:color w:val="231F20"/>
          <w:sz w:val="20"/>
          <w:szCs w:val="20"/>
          <w:lang w:val="hr-HR"/>
        </w:rPr>
        <w:t>elemenata</w:t>
      </w:r>
      <w:r w:rsidR="006C059B">
        <w:rPr>
          <w:rFonts w:ascii="Verdana" w:hAnsi="Verdana"/>
          <w:color w:val="231F20"/>
          <w:sz w:val="20"/>
          <w:szCs w:val="20"/>
          <w:lang w:val="hr-HR"/>
        </w:rPr>
        <w:t xml:space="preserve"> konstrukcije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 komponenti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)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putem detaljn</w:t>
      </w:r>
      <w:r w:rsidR="000D66FD" w:rsidRPr="00985120">
        <w:rPr>
          <w:rFonts w:ascii="Verdana" w:hAnsi="Verdana"/>
          <w:color w:val="231F20"/>
          <w:sz w:val="20"/>
          <w:szCs w:val="20"/>
          <w:lang w:val="hr-HR"/>
        </w:rPr>
        <w:t>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karakterizacije </w:t>
      </w:r>
      <w:r w:rsidR="006C059B">
        <w:rPr>
          <w:rFonts w:ascii="Verdana" w:hAnsi="Verdana"/>
          <w:color w:val="231F20"/>
          <w:sz w:val="20"/>
          <w:szCs w:val="20"/>
          <w:lang w:val="hr-HR"/>
        </w:rPr>
        <w:t xml:space="preserve">radiološkim ispitivanjem </w:t>
      </w:r>
      <w:r w:rsidR="00DB4CC6" w:rsidRPr="00985120">
        <w:rPr>
          <w:rFonts w:ascii="Verdana" w:hAnsi="Verdana"/>
          <w:color w:val="231F20"/>
          <w:sz w:val="20"/>
          <w:szCs w:val="20"/>
          <w:lang w:val="hr-HR"/>
        </w:rPr>
        <w:t>i na osnovu evidencija prikupljenih tokom perioda</w:t>
      </w:r>
      <w:r w:rsidR="006C059B">
        <w:rPr>
          <w:rFonts w:ascii="Verdana" w:hAnsi="Verdana"/>
          <w:color w:val="231F20"/>
          <w:sz w:val="20"/>
          <w:szCs w:val="20"/>
          <w:lang w:val="hr-HR"/>
        </w:rPr>
        <w:t xml:space="preserve"> obavljanj</w:t>
      </w:r>
      <w:r w:rsidR="006420EB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6C059B">
        <w:rPr>
          <w:rFonts w:ascii="Verdana" w:hAnsi="Verdana"/>
          <w:color w:val="231F20"/>
          <w:sz w:val="20"/>
          <w:szCs w:val="20"/>
          <w:lang w:val="hr-HR"/>
        </w:rPr>
        <w:t xml:space="preserve"> djelatnosti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="00961F87" w:rsidRPr="00985120">
        <w:rPr>
          <w:rFonts w:ascii="Verdana" w:hAnsi="Verdana"/>
          <w:color w:val="231F20"/>
          <w:sz w:val="20"/>
          <w:szCs w:val="20"/>
          <w:lang w:val="hr-HR"/>
        </w:rPr>
        <w:t xml:space="preserve">Ako kontaminacija ili </w:t>
      </w:r>
      <w:r w:rsidR="00DB4CC6" w:rsidRPr="00985120">
        <w:rPr>
          <w:rFonts w:ascii="Verdana" w:hAnsi="Verdana"/>
          <w:color w:val="231F20"/>
          <w:sz w:val="20"/>
          <w:szCs w:val="20"/>
          <w:lang w:val="hr-HR"/>
        </w:rPr>
        <w:t>ra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>dioaktivni otpad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961F87" w:rsidRPr="00985120">
        <w:rPr>
          <w:rFonts w:ascii="Verdana" w:hAnsi="Verdana"/>
          <w:color w:val="231F20"/>
          <w:sz w:val="20"/>
          <w:szCs w:val="20"/>
          <w:lang w:val="hr-HR"/>
        </w:rPr>
        <w:t>iz djelatnosti ostan</w:t>
      </w:r>
      <w:r w:rsidR="006420EB">
        <w:rPr>
          <w:rFonts w:ascii="Verdana" w:hAnsi="Verdana"/>
          <w:color w:val="231F20"/>
          <w:sz w:val="20"/>
          <w:szCs w:val="20"/>
          <w:lang w:val="hr-HR"/>
        </w:rPr>
        <w:t>u</w:t>
      </w:r>
      <w:r w:rsidR="00961F87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u objektu (i/ili u potpovršinskim slojevima tla i podzemnim vodama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), </w:t>
      </w:r>
      <w:r w:rsidR="00961F87" w:rsidRPr="00985120">
        <w:rPr>
          <w:rFonts w:ascii="Verdana" w:hAnsi="Verdana"/>
          <w:color w:val="231F20"/>
          <w:sz w:val="20"/>
          <w:szCs w:val="20"/>
          <w:lang w:val="hr-HR"/>
        </w:rPr>
        <w:t>taj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B72E78" w:rsidRPr="00985120">
        <w:rPr>
          <w:rFonts w:ascii="Verdana" w:hAnsi="Verdana"/>
          <w:color w:val="231F20"/>
          <w:sz w:val="20"/>
          <w:szCs w:val="20"/>
          <w:lang w:val="hr-HR"/>
        </w:rPr>
        <w:t>radioaktivni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>materijal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0D66FD" w:rsidRPr="00985120">
        <w:rPr>
          <w:rFonts w:ascii="Verdana" w:hAnsi="Verdana"/>
          <w:color w:val="231F20"/>
          <w:sz w:val="20"/>
          <w:szCs w:val="20"/>
          <w:lang w:val="hr-HR"/>
        </w:rPr>
        <w:t xml:space="preserve">se mora uključiti u </w:t>
      </w:r>
      <w:r w:rsidR="00961F87" w:rsidRPr="00985120">
        <w:rPr>
          <w:rFonts w:ascii="Verdana" w:hAnsi="Verdana"/>
          <w:color w:val="231F20"/>
          <w:sz w:val="20"/>
          <w:szCs w:val="20"/>
          <w:lang w:val="hr-HR"/>
        </w:rPr>
        <w:t>karakterizacij</w:t>
      </w:r>
      <w:r w:rsidR="000D66FD" w:rsidRPr="00985120">
        <w:rPr>
          <w:rFonts w:ascii="Verdana" w:hAnsi="Verdana"/>
          <w:color w:val="231F20"/>
          <w:sz w:val="20"/>
          <w:szCs w:val="20"/>
          <w:lang w:val="hr-HR"/>
        </w:rPr>
        <w:t>u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="00961F87" w:rsidRPr="00985120">
        <w:rPr>
          <w:rFonts w:ascii="Verdana" w:hAnsi="Verdana"/>
          <w:color w:val="231F20"/>
          <w:sz w:val="20"/>
          <w:szCs w:val="20"/>
          <w:lang w:val="hr-HR"/>
        </w:rPr>
        <w:t>Mora se razmotriti i dodatna karakterizacija</w:t>
      </w:r>
      <w:r w:rsidR="006E08D9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961F87" w:rsidRPr="00985120">
        <w:rPr>
          <w:rFonts w:ascii="Verdana" w:hAnsi="Verdana"/>
          <w:color w:val="231F20"/>
          <w:sz w:val="20"/>
          <w:szCs w:val="20"/>
          <w:lang w:val="hr-HR"/>
        </w:rPr>
        <w:t>lokacije u svrhu procjene i sprečavanja potencijalnog kretanja radionuklida.</w:t>
      </w:r>
    </w:p>
    <w:p w:rsidR="00187309" w:rsidRPr="00985120" w:rsidRDefault="00187309" w:rsidP="004B7E1E">
      <w:pPr>
        <w:pStyle w:val="ListParagraph"/>
        <w:tabs>
          <w:tab w:val="left" w:pos="709"/>
        </w:tabs>
        <w:spacing w:before="0"/>
        <w:ind w:left="0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521DB1" w:rsidP="004B7E1E">
      <w:pPr>
        <w:pStyle w:val="ListParagraph"/>
        <w:numPr>
          <w:ilvl w:val="1"/>
          <w:numId w:val="4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Ako je </w:t>
      </w:r>
      <w:r w:rsidR="006E08D9" w:rsidRPr="00985120">
        <w:rPr>
          <w:rFonts w:ascii="Verdana" w:hAnsi="Verdana"/>
          <w:color w:val="231F20"/>
          <w:sz w:val="20"/>
          <w:szCs w:val="20"/>
          <w:lang w:val="hr-HR"/>
        </w:rPr>
        <w:t xml:space="preserve">odloženo razmontiranje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odabrano kao strategija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n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>osilac autorizacije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je dužan da u </w:t>
      </w:r>
      <w:r w:rsidR="004F60E2">
        <w:rPr>
          <w:rFonts w:ascii="Verdana" w:hAnsi="Verdana"/>
          <w:color w:val="231F20"/>
          <w:sz w:val="20"/>
          <w:szCs w:val="20"/>
          <w:lang w:val="hr-HR"/>
        </w:rPr>
        <w:t>završn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om planu 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>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i pratećim dokumentima d</w:t>
      </w:r>
      <w:r w:rsidR="006E08D9" w:rsidRPr="00985120">
        <w:rPr>
          <w:rFonts w:ascii="Verdana" w:hAnsi="Verdana"/>
          <w:color w:val="231F20"/>
          <w:sz w:val="20"/>
          <w:szCs w:val="20"/>
          <w:lang w:val="hr-HR"/>
        </w:rPr>
        <w:t>okaže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da će ta opcija biti realizovana na siguran način.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D55588" w:rsidRPr="00985120">
        <w:rPr>
          <w:rFonts w:ascii="Verdana" w:hAnsi="Verdana"/>
          <w:color w:val="231F20"/>
          <w:sz w:val="20"/>
          <w:szCs w:val="20"/>
          <w:lang w:val="hr-HR"/>
        </w:rPr>
        <w:t xml:space="preserve">Mora se </w:t>
      </w:r>
      <w:r w:rsidR="006E08D9" w:rsidRPr="00985120">
        <w:rPr>
          <w:rFonts w:ascii="Verdana" w:hAnsi="Verdana"/>
          <w:color w:val="231F20"/>
          <w:sz w:val="20"/>
          <w:szCs w:val="20"/>
          <w:lang w:val="hr-HR"/>
        </w:rPr>
        <w:t>d</w:t>
      </w:r>
      <w:r w:rsidR="00D55588" w:rsidRPr="00985120">
        <w:rPr>
          <w:rFonts w:ascii="Verdana" w:hAnsi="Verdana"/>
          <w:color w:val="231F20"/>
          <w:sz w:val="20"/>
          <w:szCs w:val="20"/>
          <w:lang w:val="hr-HR"/>
        </w:rPr>
        <w:t>okazati i r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aspoloživost ad</w:t>
      </w:r>
      <w:r w:rsidR="00D55588" w:rsidRPr="00985120">
        <w:rPr>
          <w:rFonts w:ascii="Verdana" w:hAnsi="Verdana"/>
          <w:color w:val="231F20"/>
          <w:sz w:val="20"/>
          <w:szCs w:val="20"/>
          <w:lang w:val="hr-HR"/>
        </w:rPr>
        <w:t>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kvatnih fin</w:t>
      </w:r>
      <w:r w:rsidR="00D55588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nsijskih sredstava </w:t>
      </w:r>
      <w:r w:rsidR="006C059B">
        <w:rPr>
          <w:rFonts w:ascii="Verdana" w:hAnsi="Verdana"/>
          <w:color w:val="231F20"/>
          <w:sz w:val="20"/>
          <w:szCs w:val="20"/>
          <w:lang w:val="hr-HR"/>
        </w:rPr>
        <w:t>kako bi se osiguralo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da </w:t>
      </w:r>
      <w:r w:rsidR="000D66FD" w:rsidRPr="00985120">
        <w:rPr>
          <w:rFonts w:ascii="Verdana" w:hAnsi="Verdana"/>
          <w:color w:val="231F20"/>
          <w:sz w:val="20"/>
          <w:szCs w:val="20"/>
          <w:lang w:val="hr-HR"/>
        </w:rPr>
        <w:t>će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objekt </w:t>
      </w:r>
      <w:r w:rsidR="000D66FD" w:rsidRPr="00985120">
        <w:rPr>
          <w:rFonts w:ascii="Verdana" w:hAnsi="Verdana"/>
          <w:color w:val="231F20"/>
          <w:sz w:val="20"/>
          <w:szCs w:val="20"/>
          <w:lang w:val="hr-HR"/>
        </w:rPr>
        <w:t xml:space="preserve">biti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očuva</w:t>
      </w:r>
      <w:r w:rsidR="000D66FD" w:rsidRPr="00985120">
        <w:rPr>
          <w:rFonts w:ascii="Verdana" w:hAnsi="Verdana"/>
          <w:color w:val="231F20"/>
          <w:sz w:val="20"/>
          <w:szCs w:val="20"/>
          <w:lang w:val="hr-HR"/>
        </w:rPr>
        <w:t>n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u sigurnom stanj</w:t>
      </w:r>
      <w:r w:rsidR="00D55588" w:rsidRPr="00985120">
        <w:rPr>
          <w:rFonts w:ascii="Verdana" w:hAnsi="Verdana"/>
          <w:color w:val="231F20"/>
          <w:sz w:val="20"/>
          <w:szCs w:val="20"/>
          <w:lang w:val="hr-HR"/>
        </w:rPr>
        <w:t xml:space="preserve">u tokom perioda </w:t>
      </w:r>
      <w:r w:rsidR="00495859" w:rsidRPr="00985120">
        <w:rPr>
          <w:rFonts w:ascii="Verdana" w:hAnsi="Verdana"/>
          <w:color w:val="231F20"/>
          <w:sz w:val="20"/>
          <w:szCs w:val="20"/>
          <w:lang w:val="hr-HR"/>
        </w:rPr>
        <w:t>odl</w:t>
      </w:r>
      <w:r w:rsidR="00495859">
        <w:rPr>
          <w:rFonts w:ascii="Verdana" w:hAnsi="Verdana"/>
          <w:color w:val="231F20"/>
          <w:sz w:val="20"/>
          <w:szCs w:val="20"/>
          <w:lang w:val="hr-HR"/>
        </w:rPr>
        <w:t>oženog dekomisioniranja</w:t>
      </w:r>
      <w:r w:rsidR="00495859" w:rsidRPr="00985120">
        <w:rPr>
          <w:rFonts w:ascii="Verdana" w:hAnsi="Verdana"/>
          <w:color w:val="231F20"/>
          <w:sz w:val="20"/>
          <w:szCs w:val="20"/>
          <w:lang w:val="hr-HR"/>
        </w:rPr>
        <w:t>,</w:t>
      </w:r>
      <w:r w:rsidR="006420EB">
        <w:rPr>
          <w:rFonts w:ascii="Verdana" w:hAnsi="Verdana"/>
          <w:color w:val="231F20"/>
          <w:sz w:val="20"/>
          <w:szCs w:val="20"/>
          <w:lang w:val="hr-HR"/>
        </w:rPr>
        <w:t xml:space="preserve"> a</w:t>
      </w:r>
      <w:r w:rsidR="006C059B">
        <w:rPr>
          <w:rFonts w:ascii="Verdana" w:hAnsi="Verdana"/>
          <w:color w:val="231F20"/>
          <w:sz w:val="20"/>
          <w:szCs w:val="20"/>
          <w:lang w:val="hr-HR"/>
        </w:rPr>
        <w:t xml:space="preserve"> i radi</w:t>
      </w:r>
      <w:r w:rsidR="00D55588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kasnije dekontaminacije i/ili razmontiranja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E33C4E" w:rsidRPr="00985120" w:rsidRDefault="00E33C4E" w:rsidP="00E33C4E">
      <w:pPr>
        <w:pStyle w:val="ListParagraph"/>
        <w:tabs>
          <w:tab w:val="left" w:pos="709"/>
        </w:tabs>
        <w:spacing w:before="0"/>
        <w:ind w:left="0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D55588" w:rsidP="004B7E1E">
      <w:pPr>
        <w:pStyle w:val="ListParagraph"/>
        <w:numPr>
          <w:ilvl w:val="1"/>
          <w:numId w:val="4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bookmarkStart w:id="55" w:name="CONDUCT_OF_DECOMMISSIONING_ACTIONS"/>
      <w:bookmarkStart w:id="56" w:name="Requirement_12:_Conduct_of_decommissioni"/>
      <w:bookmarkEnd w:id="55"/>
      <w:bookmarkEnd w:id="56"/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Ažurirani podaci u </w:t>
      </w:r>
      <w:r w:rsidR="004F60E2">
        <w:rPr>
          <w:rFonts w:ascii="Verdana" w:hAnsi="Verdana"/>
          <w:color w:val="231F20"/>
          <w:sz w:val="20"/>
          <w:szCs w:val="20"/>
          <w:lang w:val="hr-HR"/>
        </w:rPr>
        <w:t>završn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om planu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se dodaju po potrebi u svjetlu iskust</w:t>
      </w:r>
      <w:r w:rsidR="006C059B">
        <w:rPr>
          <w:rFonts w:ascii="Verdana" w:hAnsi="Verdana"/>
          <w:color w:val="231F20"/>
          <w:sz w:val="20"/>
          <w:szCs w:val="20"/>
          <w:lang w:val="hr-HR"/>
        </w:rPr>
        <w:t>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va stečen</w:t>
      </w:r>
      <w:r w:rsidR="006C059B">
        <w:rPr>
          <w:rFonts w:ascii="Verdana" w:hAnsi="Verdana"/>
          <w:color w:val="231F20"/>
          <w:sz w:val="20"/>
          <w:szCs w:val="20"/>
          <w:lang w:val="hr-HR"/>
        </w:rPr>
        <w:t>ih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u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u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, n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ovih ili revidiranih sigurnosnih z</w:t>
      </w:r>
      <w:r w:rsidR="00752232" w:rsidRPr="00985120">
        <w:rPr>
          <w:rFonts w:ascii="Verdana" w:hAnsi="Verdana"/>
          <w:color w:val="231F20"/>
          <w:sz w:val="20"/>
          <w:szCs w:val="20"/>
          <w:lang w:val="hr-HR"/>
        </w:rPr>
        <w:t>ahtjeva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, ili nov</w:t>
      </w:r>
      <w:r w:rsidR="000D66FD" w:rsidRPr="00985120">
        <w:rPr>
          <w:rFonts w:ascii="Verdana" w:hAnsi="Verdana"/>
          <w:color w:val="231F20"/>
          <w:sz w:val="20"/>
          <w:szCs w:val="20"/>
          <w:lang w:val="hr-HR"/>
        </w:rPr>
        <w:t>og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ili revidiran</w:t>
      </w:r>
      <w:r w:rsidR="000D66FD" w:rsidRPr="00985120">
        <w:rPr>
          <w:rFonts w:ascii="Verdana" w:hAnsi="Verdana"/>
          <w:color w:val="231F20"/>
          <w:sz w:val="20"/>
          <w:szCs w:val="20"/>
          <w:lang w:val="hr-HR"/>
        </w:rPr>
        <w:t xml:space="preserve">og </w:t>
      </w:r>
      <w:r w:rsidR="006C059B">
        <w:rPr>
          <w:rFonts w:ascii="Verdana" w:hAnsi="Verdana"/>
          <w:color w:val="231F20"/>
          <w:sz w:val="20"/>
          <w:szCs w:val="20"/>
          <w:lang w:val="hr-HR"/>
        </w:rPr>
        <w:t xml:space="preserve">domaćeg </w:t>
      </w:r>
      <w:r w:rsidR="000D66FD" w:rsidRPr="00985120">
        <w:rPr>
          <w:rFonts w:ascii="Verdana" w:hAnsi="Verdana"/>
          <w:color w:val="231F20"/>
          <w:sz w:val="20"/>
          <w:szCs w:val="20"/>
          <w:lang w:val="hr-HR"/>
        </w:rPr>
        <w:t>zakonodavstva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="00731D62" w:rsidRPr="00985120">
        <w:rPr>
          <w:rFonts w:ascii="Verdana" w:hAnsi="Verdana"/>
          <w:color w:val="231F20"/>
          <w:sz w:val="20"/>
          <w:szCs w:val="20"/>
          <w:lang w:val="hr-HR"/>
        </w:rPr>
        <w:t>Ažuriranje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4F60E2">
        <w:rPr>
          <w:rFonts w:ascii="Verdana" w:hAnsi="Verdana"/>
          <w:color w:val="231F20"/>
          <w:sz w:val="20"/>
          <w:szCs w:val="20"/>
          <w:lang w:val="hr-HR"/>
        </w:rPr>
        <w:t>završn</w:t>
      </w:r>
      <w:r w:rsidR="00731D62" w:rsidRPr="00985120">
        <w:rPr>
          <w:rFonts w:ascii="Verdana" w:hAnsi="Verdana"/>
          <w:color w:val="231F20"/>
          <w:sz w:val="20"/>
          <w:szCs w:val="20"/>
          <w:lang w:val="hr-HR"/>
        </w:rPr>
        <w:t>og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>plan</w:t>
      </w:r>
      <w:r w:rsidR="00731D62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dekomisioniranja</w:t>
      </w:r>
      <w:r w:rsidR="00731D62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koje vrši nosilac 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>autorizacije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731D62" w:rsidRPr="00985120">
        <w:rPr>
          <w:rFonts w:ascii="Verdana" w:hAnsi="Verdana"/>
          <w:color w:val="231F20"/>
          <w:sz w:val="20"/>
          <w:szCs w:val="20"/>
          <w:lang w:val="hr-HR"/>
        </w:rPr>
        <w:t>podl</w:t>
      </w:r>
      <w:r w:rsidR="006C059B">
        <w:rPr>
          <w:rFonts w:ascii="Verdana" w:hAnsi="Verdana"/>
          <w:color w:val="231F20"/>
          <w:sz w:val="20"/>
          <w:szCs w:val="20"/>
          <w:lang w:val="hr-HR"/>
        </w:rPr>
        <w:t>iježe</w:t>
      </w:r>
      <w:r w:rsidR="00731D62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razmatranj</w:t>
      </w:r>
      <w:r w:rsidR="00BE23C0" w:rsidRPr="00985120">
        <w:rPr>
          <w:rFonts w:ascii="Verdana" w:hAnsi="Verdana"/>
          <w:color w:val="231F20"/>
          <w:sz w:val="20"/>
          <w:szCs w:val="20"/>
          <w:lang w:val="hr-HR"/>
        </w:rPr>
        <w:t xml:space="preserve">u i, ako </w:t>
      </w:r>
      <w:r w:rsidR="006C059B">
        <w:rPr>
          <w:rFonts w:ascii="Verdana" w:hAnsi="Verdana"/>
          <w:color w:val="231F20"/>
          <w:sz w:val="20"/>
          <w:szCs w:val="20"/>
          <w:lang w:val="hr-HR"/>
        </w:rPr>
        <w:t>situacija nalaže</w:t>
      </w:r>
      <w:r w:rsidR="00BE23C0" w:rsidRPr="00985120">
        <w:rPr>
          <w:rFonts w:ascii="Verdana" w:hAnsi="Verdana"/>
          <w:color w:val="231F20"/>
          <w:sz w:val="20"/>
          <w:szCs w:val="20"/>
          <w:lang w:val="hr-HR"/>
        </w:rPr>
        <w:t>, o</w:t>
      </w:r>
      <w:r w:rsidR="00731D62" w:rsidRPr="00985120">
        <w:rPr>
          <w:rFonts w:ascii="Verdana" w:hAnsi="Verdana"/>
          <w:color w:val="231F20"/>
          <w:sz w:val="20"/>
          <w:szCs w:val="20"/>
          <w:lang w:val="hr-HR"/>
        </w:rPr>
        <w:t>dobr</w:t>
      </w:r>
      <w:r w:rsidR="00BE23C0" w:rsidRPr="00985120">
        <w:rPr>
          <w:rFonts w:ascii="Verdana" w:hAnsi="Verdana"/>
          <w:color w:val="231F20"/>
          <w:sz w:val="20"/>
          <w:szCs w:val="20"/>
          <w:lang w:val="hr-HR"/>
        </w:rPr>
        <w:t>e</w:t>
      </w:r>
      <w:r w:rsidR="00731D62" w:rsidRPr="00985120">
        <w:rPr>
          <w:rFonts w:ascii="Verdana" w:hAnsi="Verdana"/>
          <w:color w:val="231F20"/>
          <w:sz w:val="20"/>
          <w:szCs w:val="20"/>
          <w:lang w:val="hr-HR"/>
        </w:rPr>
        <w:t>nju od strane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CB0280" w:rsidRPr="00985120">
        <w:rPr>
          <w:rFonts w:ascii="Verdana" w:hAnsi="Verdana"/>
          <w:color w:val="231F20"/>
          <w:sz w:val="20"/>
          <w:szCs w:val="20"/>
          <w:lang w:val="hr-HR"/>
        </w:rPr>
        <w:t>regulatorn</w:t>
      </w:r>
      <w:r w:rsidR="00731D62" w:rsidRPr="00985120">
        <w:rPr>
          <w:rFonts w:ascii="Verdana" w:hAnsi="Verdana"/>
          <w:color w:val="231F20"/>
          <w:sz w:val="20"/>
          <w:szCs w:val="20"/>
          <w:lang w:val="hr-HR"/>
        </w:rPr>
        <w:t>og tijela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pStyle w:val="ListParagraph"/>
        <w:tabs>
          <w:tab w:val="left" w:pos="709"/>
        </w:tabs>
        <w:spacing w:before="0"/>
        <w:ind w:left="0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1B47F1" w:rsidP="004B7E1E">
      <w:pPr>
        <w:pStyle w:val="ListParagraph"/>
        <w:numPr>
          <w:ilvl w:val="1"/>
          <w:numId w:val="4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Zainteresovanim stranama se mora dati prilika da </w:t>
      </w:r>
      <w:r w:rsidR="006420EB">
        <w:rPr>
          <w:rFonts w:ascii="Verdana" w:hAnsi="Verdana"/>
          <w:color w:val="231F20"/>
          <w:sz w:val="20"/>
          <w:szCs w:val="20"/>
          <w:lang w:val="hr-HR"/>
        </w:rPr>
        <w:t>razmotre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4F60E2">
        <w:rPr>
          <w:rFonts w:ascii="Verdana" w:hAnsi="Verdana"/>
          <w:color w:val="231F20"/>
          <w:sz w:val="20"/>
          <w:szCs w:val="20"/>
          <w:lang w:val="hr-HR"/>
        </w:rPr>
        <w:t>završn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>plan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i, po potrebi i zavisno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lastRenderedPageBreak/>
        <w:t xml:space="preserve">od </w:t>
      </w:r>
      <w:r w:rsidR="006C059B">
        <w:rPr>
          <w:rFonts w:ascii="Verdana" w:hAnsi="Verdana"/>
          <w:color w:val="231F20"/>
          <w:sz w:val="20"/>
          <w:szCs w:val="20"/>
          <w:lang w:val="hr-HR"/>
        </w:rPr>
        <w:t xml:space="preserve">domaćeg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zakonodavstva,</w:t>
      </w:r>
      <w:r w:rsidR="006E08D9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takođe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 pratećih dokumenata i da daju komentare prije odobravanja plana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pStyle w:val="BodyText"/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187309" w:rsidP="004B7E1E">
      <w:pPr>
        <w:pStyle w:val="BodyText"/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EF3FF6" w:rsidP="008973D9">
      <w:pPr>
        <w:pStyle w:val="Heading1"/>
        <w:numPr>
          <w:ilvl w:val="0"/>
          <w:numId w:val="13"/>
        </w:numPr>
        <w:ind w:left="426" w:hanging="426"/>
        <w:rPr>
          <w:lang w:val="hr-HR"/>
        </w:rPr>
      </w:pPr>
      <w:bookmarkStart w:id="57" w:name="_Toc40267258"/>
      <w:r w:rsidRPr="00985120">
        <w:rPr>
          <w:lang w:val="hr-HR"/>
        </w:rPr>
        <w:t>OBAVLJANJE RADNJI</w:t>
      </w:r>
      <w:r w:rsidR="005E0E6E" w:rsidRPr="00985120">
        <w:rPr>
          <w:lang w:val="hr-HR"/>
        </w:rPr>
        <w:t xml:space="preserve"> </w:t>
      </w:r>
      <w:r w:rsidR="00213423" w:rsidRPr="00985120">
        <w:rPr>
          <w:lang w:val="hr-HR"/>
        </w:rPr>
        <w:t>DEKOMISIONIRANJ</w:t>
      </w:r>
      <w:r w:rsidRPr="00985120">
        <w:rPr>
          <w:lang w:val="hr-HR"/>
        </w:rPr>
        <w:t>A</w:t>
      </w:r>
      <w:bookmarkEnd w:id="57"/>
    </w:p>
    <w:p w:rsidR="00187309" w:rsidRPr="00985120" w:rsidRDefault="00187309" w:rsidP="004B7E1E">
      <w:pPr>
        <w:pStyle w:val="BodyText"/>
        <w:rPr>
          <w:rFonts w:ascii="Verdana" w:hAnsi="Verdana"/>
          <w:b/>
          <w:sz w:val="20"/>
          <w:szCs w:val="20"/>
          <w:lang w:val="hr-HR"/>
        </w:rPr>
      </w:pPr>
    </w:p>
    <w:p w:rsidR="00187309" w:rsidRPr="00985120" w:rsidRDefault="00752232" w:rsidP="00EF3FF6">
      <w:pPr>
        <w:pStyle w:val="Heading2"/>
        <w:rPr>
          <w:szCs w:val="20"/>
          <w:lang w:val="hr-HR"/>
        </w:rPr>
      </w:pPr>
      <w:bookmarkStart w:id="58" w:name="_Toc40267259"/>
      <w:r w:rsidRPr="00985120">
        <w:rPr>
          <w:b/>
          <w:lang w:val="hr-HR"/>
        </w:rPr>
        <w:t>Zahtjev</w:t>
      </w:r>
      <w:r w:rsidR="005E0E6E" w:rsidRPr="00985120">
        <w:rPr>
          <w:b/>
          <w:lang w:val="hr-HR"/>
        </w:rPr>
        <w:t xml:space="preserve"> 12: </w:t>
      </w:r>
      <w:r w:rsidR="00EF3FF6" w:rsidRPr="00985120">
        <w:rPr>
          <w:b/>
          <w:lang w:val="hr-HR"/>
        </w:rPr>
        <w:t>Obavljanje radnji dekomisioniranja</w:t>
      </w:r>
      <w:bookmarkEnd w:id="58"/>
    </w:p>
    <w:p w:rsidR="00187309" w:rsidRPr="00985120" w:rsidRDefault="00187309" w:rsidP="004B7E1E">
      <w:pPr>
        <w:pStyle w:val="BodyText"/>
        <w:rPr>
          <w:rFonts w:ascii="Verdana" w:hAnsi="Verdana"/>
          <w:b/>
          <w:sz w:val="20"/>
          <w:szCs w:val="20"/>
          <w:lang w:val="hr-HR"/>
        </w:rPr>
      </w:pPr>
    </w:p>
    <w:p w:rsidR="00187309" w:rsidRPr="00985120" w:rsidRDefault="00EF3FF6" w:rsidP="004B7E1E">
      <w:pPr>
        <w:jc w:val="both"/>
        <w:rPr>
          <w:rFonts w:ascii="Verdana" w:hAnsi="Verdana"/>
          <w:b/>
          <w:sz w:val="20"/>
          <w:szCs w:val="20"/>
          <w:lang w:val="hr-HR"/>
        </w:rPr>
      </w:pP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>Nosilac autorizacije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961F87" w:rsidRPr="00985120">
        <w:rPr>
          <w:rFonts w:ascii="Verdana" w:hAnsi="Verdana"/>
          <w:b/>
          <w:color w:val="231F20"/>
          <w:sz w:val="20"/>
          <w:szCs w:val="20"/>
          <w:lang w:val="hr-HR"/>
        </w:rPr>
        <w:t>je dužan da implementira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4F60E2">
        <w:rPr>
          <w:rFonts w:ascii="Verdana" w:hAnsi="Verdana"/>
          <w:b/>
          <w:color w:val="231F20"/>
          <w:sz w:val="20"/>
          <w:szCs w:val="20"/>
          <w:lang w:val="hr-HR"/>
        </w:rPr>
        <w:t>završn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>i plan</w:t>
      </w:r>
      <w:r w:rsidR="00521DB1" w:rsidRPr="00985120">
        <w:rPr>
          <w:b/>
          <w:lang w:val="hr-HR"/>
        </w:rPr>
        <w:t xml:space="preserve"> </w:t>
      </w:r>
      <w:r w:rsidR="00521DB1" w:rsidRPr="00985120">
        <w:rPr>
          <w:rFonts w:ascii="Verdana" w:hAnsi="Verdana"/>
          <w:b/>
          <w:color w:val="231F20"/>
          <w:sz w:val="20"/>
          <w:szCs w:val="20"/>
          <w:lang w:val="hr-HR"/>
        </w:rPr>
        <w:t>dekomisioniranja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, 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>uključujući i zbrinjavanje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>radioaktivnog otpada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, 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u skladu sa </w:t>
      </w:r>
      <w:r w:rsidR="006C059B">
        <w:rPr>
          <w:rFonts w:ascii="Verdana" w:hAnsi="Verdana"/>
          <w:b/>
          <w:color w:val="231F20"/>
          <w:sz w:val="20"/>
          <w:szCs w:val="20"/>
          <w:lang w:val="hr-HR"/>
        </w:rPr>
        <w:t xml:space="preserve">domaćim 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>zakonodavstvom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pStyle w:val="BodyText"/>
        <w:rPr>
          <w:rFonts w:ascii="Verdana" w:hAnsi="Verdana"/>
          <w:b/>
          <w:sz w:val="20"/>
          <w:szCs w:val="20"/>
          <w:lang w:val="hr-HR"/>
        </w:rPr>
      </w:pPr>
    </w:p>
    <w:p w:rsidR="00187309" w:rsidRPr="00985120" w:rsidRDefault="00EF3FF6" w:rsidP="004B7E1E">
      <w:pPr>
        <w:pStyle w:val="ListParagraph"/>
        <w:numPr>
          <w:ilvl w:val="1"/>
          <w:numId w:val="2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Nosilac autorizacije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3E3FEE" w:rsidRPr="00985120">
        <w:rPr>
          <w:rFonts w:ascii="Verdana" w:hAnsi="Verdana"/>
          <w:color w:val="231F20"/>
          <w:sz w:val="20"/>
          <w:szCs w:val="20"/>
          <w:lang w:val="hr-HR"/>
        </w:rPr>
        <w:t>je dužan da implementira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4F60E2">
        <w:rPr>
          <w:rFonts w:ascii="Verdana" w:hAnsi="Verdana"/>
          <w:color w:val="231F20"/>
          <w:sz w:val="20"/>
          <w:szCs w:val="20"/>
          <w:lang w:val="hr-HR"/>
        </w:rPr>
        <w:t>završn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i plan dekomisioniranja </w:t>
      </w:r>
      <w:r w:rsidR="006C059B">
        <w:rPr>
          <w:rFonts w:ascii="Verdana" w:hAnsi="Verdana"/>
          <w:color w:val="231F20"/>
          <w:sz w:val="20"/>
          <w:szCs w:val="20"/>
          <w:lang w:val="hr-HR"/>
        </w:rPr>
        <w:t>nakon što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ga re</w:t>
      </w:r>
      <w:r w:rsidR="00CB0280" w:rsidRPr="00985120">
        <w:rPr>
          <w:rFonts w:ascii="Verdana" w:hAnsi="Verdana"/>
          <w:color w:val="231F20"/>
          <w:sz w:val="20"/>
          <w:szCs w:val="20"/>
          <w:lang w:val="hr-HR"/>
        </w:rPr>
        <w:t>gulatorn</w:t>
      </w:r>
      <w:r w:rsidR="00035833" w:rsidRPr="00985120">
        <w:rPr>
          <w:rFonts w:ascii="Verdana" w:hAnsi="Verdana"/>
          <w:color w:val="231F20"/>
          <w:sz w:val="20"/>
          <w:szCs w:val="20"/>
          <w:lang w:val="hr-HR"/>
        </w:rPr>
        <w:t>o tijelo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odobri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pStyle w:val="ListParagraph"/>
        <w:tabs>
          <w:tab w:val="left" w:pos="709"/>
        </w:tabs>
        <w:spacing w:before="0"/>
        <w:ind w:left="0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D55588" w:rsidP="004B7E1E">
      <w:pPr>
        <w:pStyle w:val="ListParagraph"/>
        <w:numPr>
          <w:ilvl w:val="1"/>
          <w:numId w:val="2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U slučaju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odloženog razmontiranja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n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>osilac autorizacije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>je duž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>n pobrinuti se da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se objekt očuva u sigurnom stanju tako da se mogu obaviti naknadna d</w:t>
      </w:r>
      <w:r w:rsidR="00760865" w:rsidRPr="00985120">
        <w:rPr>
          <w:rFonts w:ascii="Verdana" w:hAnsi="Verdana"/>
          <w:color w:val="231F20"/>
          <w:sz w:val="20"/>
          <w:szCs w:val="20"/>
          <w:lang w:val="hr-HR"/>
        </w:rPr>
        <w:t>ekontaminacija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i/ili razmontiranje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U cilju</w:t>
      </w:r>
      <w:r w:rsidR="006F68C7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sigurnosti tokom perioda odl</w:t>
      </w:r>
      <w:r w:rsidR="00495859">
        <w:rPr>
          <w:rFonts w:ascii="Verdana" w:hAnsi="Verdana"/>
          <w:color w:val="231F20"/>
          <w:sz w:val="20"/>
          <w:szCs w:val="20"/>
          <w:lang w:val="hr-HR"/>
        </w:rPr>
        <w:t>oženog dekomisioniranja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, mora se sačiniti adekvatan program održavanja, monitoringa i nadzora, koji podliježe odobrenju regul</w:t>
      </w:r>
      <w:r w:rsidR="003E3FEE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tornog tijela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pStyle w:val="ListParagraph"/>
        <w:tabs>
          <w:tab w:val="left" w:pos="709"/>
        </w:tabs>
        <w:spacing w:before="0"/>
        <w:ind w:left="0" w:right="0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EF3FF6" w:rsidP="004B7E1E">
      <w:pPr>
        <w:pStyle w:val="ListParagraph"/>
        <w:numPr>
          <w:ilvl w:val="1"/>
          <w:numId w:val="2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U skladu sa </w:t>
      </w:r>
      <w:r w:rsidR="004F60E2">
        <w:rPr>
          <w:rFonts w:ascii="Verdana" w:hAnsi="Verdana"/>
          <w:color w:val="231F20"/>
          <w:sz w:val="20"/>
          <w:szCs w:val="20"/>
          <w:lang w:val="hr-HR"/>
        </w:rPr>
        <w:t>završn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im planom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teh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ni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ke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D55588" w:rsidRPr="00985120">
        <w:rPr>
          <w:rFonts w:ascii="Verdana" w:hAnsi="Verdana"/>
          <w:color w:val="231F20"/>
          <w:sz w:val="20"/>
          <w:szCs w:val="20"/>
          <w:lang w:val="hr-HR"/>
        </w:rPr>
        <w:t>moraju biti odabrane tako da se optimizuju zaštita i sigurnost, osigura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zaštita okoliša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="003E3FE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svedu na minimum </w:t>
      </w:r>
      <w:r w:rsidR="00D55588" w:rsidRPr="00985120">
        <w:rPr>
          <w:rFonts w:ascii="Verdana" w:hAnsi="Verdana"/>
          <w:color w:val="231F20"/>
          <w:sz w:val="20"/>
          <w:szCs w:val="20"/>
          <w:lang w:val="hr-HR"/>
        </w:rPr>
        <w:t>stvaranje otpada i svaki potenc</w:t>
      </w:r>
      <w:r w:rsidR="00FD3045" w:rsidRPr="00985120">
        <w:rPr>
          <w:rFonts w:ascii="Verdana" w:hAnsi="Verdana"/>
          <w:color w:val="231F20"/>
          <w:sz w:val="20"/>
          <w:szCs w:val="20"/>
          <w:lang w:val="hr-HR"/>
        </w:rPr>
        <w:t>i</w:t>
      </w:r>
      <w:r w:rsidR="00D55588" w:rsidRPr="00985120">
        <w:rPr>
          <w:rFonts w:ascii="Verdana" w:hAnsi="Verdana"/>
          <w:color w:val="231F20"/>
          <w:sz w:val="20"/>
          <w:szCs w:val="20"/>
          <w:lang w:val="hr-HR"/>
        </w:rPr>
        <w:t>jalno negativ</w:t>
      </w:r>
      <w:r w:rsidR="00FD3045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D55588" w:rsidRPr="00985120">
        <w:rPr>
          <w:rFonts w:ascii="Verdana" w:hAnsi="Verdana"/>
          <w:color w:val="231F20"/>
          <w:sz w:val="20"/>
          <w:szCs w:val="20"/>
          <w:lang w:val="hr-HR"/>
        </w:rPr>
        <w:t>n uticaj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D55588" w:rsidRPr="00985120">
        <w:rPr>
          <w:rFonts w:ascii="Verdana" w:hAnsi="Verdana"/>
          <w:color w:val="231F20"/>
          <w:sz w:val="20"/>
          <w:szCs w:val="20"/>
          <w:lang w:val="hr-HR"/>
        </w:rPr>
        <w:t>na skladištenje i odlaganj</w:t>
      </w:r>
      <w:r w:rsidR="003E3FEE" w:rsidRPr="00985120">
        <w:rPr>
          <w:rFonts w:ascii="Verdana" w:hAnsi="Verdana"/>
          <w:color w:val="231F20"/>
          <w:sz w:val="20"/>
          <w:szCs w:val="20"/>
          <w:lang w:val="hr-HR"/>
        </w:rPr>
        <w:t>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DB4CC6" w:rsidRPr="00985120">
        <w:rPr>
          <w:rFonts w:ascii="Verdana" w:hAnsi="Verdana"/>
          <w:color w:val="231F20"/>
          <w:sz w:val="20"/>
          <w:szCs w:val="20"/>
          <w:lang w:val="hr-HR"/>
        </w:rPr>
        <w:t>otpada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(</w:t>
      </w:r>
      <w:r w:rsidR="00D55588" w:rsidRPr="00985120">
        <w:rPr>
          <w:rFonts w:ascii="Verdana" w:hAnsi="Verdana"/>
          <w:color w:val="231F20"/>
          <w:sz w:val="20"/>
          <w:szCs w:val="20"/>
          <w:lang w:val="hr-HR"/>
        </w:rPr>
        <w:t xml:space="preserve">npr. izbjegavanjem korištenja tehnika dekontaminacije koje mogu povećati </w:t>
      </w:r>
      <w:r w:rsidR="006F68C7" w:rsidRPr="00985120">
        <w:rPr>
          <w:rFonts w:ascii="Verdana" w:hAnsi="Verdana"/>
          <w:color w:val="231F20"/>
          <w:sz w:val="20"/>
          <w:szCs w:val="20"/>
          <w:lang w:val="hr-HR"/>
        </w:rPr>
        <w:t xml:space="preserve">pokretljivost </w:t>
      </w:r>
      <w:r w:rsidR="00D55588" w:rsidRPr="00985120">
        <w:rPr>
          <w:rFonts w:ascii="Verdana" w:hAnsi="Verdana"/>
          <w:color w:val="231F20"/>
          <w:sz w:val="20"/>
          <w:szCs w:val="20"/>
          <w:lang w:val="hr-HR"/>
        </w:rPr>
        <w:t>radionuklida u otpadu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). </w:t>
      </w:r>
      <w:r w:rsidR="00D55588" w:rsidRPr="00985120">
        <w:rPr>
          <w:rFonts w:ascii="Verdana" w:hAnsi="Verdana"/>
          <w:color w:val="231F20"/>
          <w:sz w:val="20"/>
          <w:szCs w:val="20"/>
          <w:lang w:val="hr-HR"/>
        </w:rPr>
        <w:t>Sa napretkom radnji</w:t>
      </w:r>
      <w:r w:rsidR="009E4BF0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dekomisioniranja</w:t>
      </w:r>
      <w:r w:rsidR="00D55588" w:rsidRPr="00985120">
        <w:rPr>
          <w:rFonts w:ascii="Verdana" w:hAnsi="Verdana"/>
          <w:color w:val="231F20"/>
          <w:sz w:val="20"/>
          <w:szCs w:val="20"/>
          <w:lang w:val="hr-HR"/>
        </w:rPr>
        <w:t>, npr.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760865" w:rsidRPr="00985120">
        <w:rPr>
          <w:rFonts w:ascii="Verdana" w:hAnsi="Verdana"/>
          <w:color w:val="231F20"/>
          <w:sz w:val="20"/>
          <w:szCs w:val="20"/>
          <w:lang w:val="hr-HR"/>
        </w:rPr>
        <w:t>dekontaminacij</w:t>
      </w:r>
      <w:r w:rsidR="00D55588" w:rsidRPr="00985120">
        <w:rPr>
          <w:rFonts w:ascii="Verdana" w:hAnsi="Verdana"/>
          <w:color w:val="231F20"/>
          <w:sz w:val="20"/>
          <w:szCs w:val="20"/>
          <w:lang w:val="hr-HR"/>
        </w:rPr>
        <w:t>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="00D55588" w:rsidRPr="00985120">
        <w:rPr>
          <w:rFonts w:ascii="Verdana" w:hAnsi="Verdana"/>
          <w:color w:val="231F20"/>
          <w:sz w:val="20"/>
          <w:szCs w:val="20"/>
          <w:lang w:val="hr-HR"/>
        </w:rPr>
        <w:t>rezanja velikih komponenti i rukovanja njima, mogu se pojaviti nove opasnosti.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D55588" w:rsidRPr="00985120">
        <w:rPr>
          <w:rFonts w:ascii="Verdana" w:hAnsi="Verdana"/>
          <w:color w:val="231F20"/>
          <w:sz w:val="20"/>
          <w:szCs w:val="20"/>
          <w:lang w:val="hr-HR"/>
        </w:rPr>
        <w:t>Uticaj navedenih radnji na sigurnost mora biti procijenjen</w:t>
      </w:r>
      <w:r w:rsidR="003E3FE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 riješen</w:t>
      </w:r>
      <w:r w:rsidR="00D55588" w:rsidRPr="00985120">
        <w:rPr>
          <w:rFonts w:ascii="Verdana" w:hAnsi="Verdana"/>
          <w:color w:val="231F20"/>
          <w:sz w:val="20"/>
          <w:szCs w:val="20"/>
          <w:lang w:val="hr-HR"/>
        </w:rPr>
        <w:t>, tako da se potencijalne p</w:t>
      </w:r>
      <w:r w:rsidR="00700BFF" w:rsidRPr="00985120">
        <w:rPr>
          <w:rFonts w:ascii="Verdana" w:hAnsi="Verdana"/>
          <w:color w:val="231F20"/>
          <w:sz w:val="20"/>
          <w:szCs w:val="20"/>
          <w:lang w:val="hr-HR"/>
        </w:rPr>
        <w:t>o</w:t>
      </w:r>
      <w:r w:rsidR="00D55588" w:rsidRPr="00985120">
        <w:rPr>
          <w:rFonts w:ascii="Verdana" w:hAnsi="Verdana"/>
          <w:color w:val="231F20"/>
          <w:sz w:val="20"/>
          <w:szCs w:val="20"/>
          <w:lang w:val="hr-HR"/>
        </w:rPr>
        <w:t>sljedice tih novih opasnosti spriječe</w:t>
      </w:r>
      <w:r w:rsidR="000F2C90">
        <w:rPr>
          <w:rFonts w:ascii="Verdana" w:hAnsi="Verdana"/>
          <w:color w:val="231F20"/>
          <w:sz w:val="20"/>
          <w:szCs w:val="20"/>
          <w:lang w:val="hr-HR"/>
        </w:rPr>
        <w:t>,</w:t>
      </w:r>
      <w:r w:rsidR="00D55588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0F2C90">
        <w:rPr>
          <w:rFonts w:ascii="Verdana" w:hAnsi="Verdana"/>
          <w:color w:val="231F20"/>
          <w:sz w:val="20"/>
          <w:szCs w:val="20"/>
          <w:lang w:val="hr-HR"/>
        </w:rPr>
        <w:t xml:space="preserve">odnosno </w:t>
      </w:r>
      <w:r w:rsidR="00D55588" w:rsidRPr="00985120">
        <w:rPr>
          <w:rFonts w:ascii="Verdana" w:hAnsi="Verdana"/>
          <w:color w:val="231F20"/>
          <w:sz w:val="20"/>
          <w:szCs w:val="20"/>
          <w:lang w:val="hr-HR"/>
        </w:rPr>
        <w:t>otkriju i ublaže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Pr="00985120" w:rsidRDefault="00EF3FF6" w:rsidP="004B7E1E">
      <w:pPr>
        <w:pStyle w:val="ListParagraph"/>
        <w:numPr>
          <w:ilvl w:val="1"/>
          <w:numId w:val="2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bookmarkStart w:id="59" w:name="Requirement_13:_Emergency_response_arran"/>
      <w:bookmarkStart w:id="60" w:name="Requirement_14:_Radioactive_waste_manage"/>
      <w:bookmarkEnd w:id="59"/>
      <w:bookmarkEnd w:id="60"/>
      <w:r w:rsidRPr="00985120">
        <w:rPr>
          <w:rFonts w:ascii="Verdana" w:hAnsi="Verdana"/>
          <w:color w:val="231F20"/>
          <w:sz w:val="20"/>
          <w:szCs w:val="20"/>
          <w:lang w:val="hr-HR"/>
        </w:rPr>
        <w:t>Tokom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nosilac autorizacije</w:t>
      </w:r>
      <w:r w:rsidR="00D55588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je dužan da vodi ažurirani spisak </w:t>
      </w:r>
      <w:r w:rsidR="003E3FEE" w:rsidRPr="00985120">
        <w:rPr>
          <w:rFonts w:ascii="Verdana" w:hAnsi="Verdana"/>
          <w:color w:val="231F20"/>
          <w:sz w:val="20"/>
          <w:szCs w:val="20"/>
          <w:lang w:val="hr-HR"/>
        </w:rPr>
        <w:t>elemenat</w:t>
      </w:r>
      <w:r w:rsidR="00D55588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6C059B">
        <w:rPr>
          <w:rFonts w:ascii="Verdana" w:hAnsi="Verdana"/>
          <w:color w:val="231F20"/>
          <w:sz w:val="20"/>
          <w:szCs w:val="20"/>
          <w:lang w:val="hr-HR"/>
        </w:rPr>
        <w:t xml:space="preserve"> konstrukcije</w:t>
      </w:r>
      <w:r w:rsidR="00D55588" w:rsidRPr="00985120">
        <w:rPr>
          <w:rFonts w:ascii="Verdana" w:hAnsi="Verdana"/>
          <w:color w:val="231F20"/>
          <w:sz w:val="20"/>
          <w:szCs w:val="20"/>
          <w:lang w:val="hr-HR"/>
        </w:rPr>
        <w:t>, sistem</w:t>
      </w:r>
      <w:r w:rsidR="003E3FEE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D55588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 komponenti bitnih za sigurnost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="00D55588" w:rsidRPr="00985120">
        <w:rPr>
          <w:rFonts w:ascii="Verdana" w:hAnsi="Verdana"/>
          <w:color w:val="231F20"/>
          <w:sz w:val="20"/>
          <w:szCs w:val="20"/>
          <w:lang w:val="hr-HR"/>
        </w:rPr>
        <w:t>T</w:t>
      </w:r>
      <w:r w:rsidR="003E3FEE" w:rsidRPr="00985120">
        <w:rPr>
          <w:rFonts w:ascii="Verdana" w:hAnsi="Verdana"/>
          <w:color w:val="231F20"/>
          <w:sz w:val="20"/>
          <w:szCs w:val="20"/>
          <w:lang w:val="hr-HR"/>
        </w:rPr>
        <w:t>i</w:t>
      </w:r>
      <w:r w:rsidR="00D55588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3E3FEE" w:rsidRPr="00985120">
        <w:rPr>
          <w:rFonts w:ascii="Verdana" w:hAnsi="Verdana"/>
          <w:color w:val="231F20"/>
          <w:sz w:val="20"/>
          <w:szCs w:val="20"/>
          <w:lang w:val="hr-HR"/>
        </w:rPr>
        <w:t>elementi,</w:t>
      </w:r>
      <w:r w:rsidR="00D55588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sistemi i komponente se mogu progresivno deklasif</w:t>
      </w:r>
      <w:r w:rsidR="00714266" w:rsidRPr="00985120">
        <w:rPr>
          <w:rFonts w:ascii="Verdana" w:hAnsi="Verdana"/>
          <w:color w:val="231F20"/>
          <w:sz w:val="20"/>
          <w:szCs w:val="20"/>
          <w:lang w:val="hr-HR"/>
        </w:rPr>
        <w:t>i</w:t>
      </w:r>
      <w:r w:rsidR="00D55588" w:rsidRPr="00985120">
        <w:rPr>
          <w:rFonts w:ascii="Verdana" w:hAnsi="Verdana"/>
          <w:color w:val="231F20"/>
          <w:sz w:val="20"/>
          <w:szCs w:val="20"/>
          <w:lang w:val="hr-HR"/>
        </w:rPr>
        <w:t xml:space="preserve">kovati i razmontirati </w:t>
      </w:r>
      <w:r w:rsidR="007D6167">
        <w:rPr>
          <w:rFonts w:ascii="Verdana" w:hAnsi="Verdana"/>
          <w:color w:val="231F20"/>
          <w:sz w:val="20"/>
          <w:szCs w:val="20"/>
          <w:lang w:val="hr-HR"/>
        </w:rPr>
        <w:t>onako kako</w:t>
      </w:r>
      <w:r w:rsidR="00D55588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dekomision</w:t>
      </w:r>
      <w:r w:rsidR="007D6167">
        <w:rPr>
          <w:rFonts w:ascii="Verdana" w:hAnsi="Verdana"/>
          <w:color w:val="231F20"/>
          <w:sz w:val="20"/>
          <w:szCs w:val="20"/>
          <w:lang w:val="hr-HR"/>
        </w:rPr>
        <w:t>iranje napreduje,</w:t>
      </w:r>
      <w:r w:rsidR="00D55588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pod uslovom da se i program inspekcije i održavanja objekta ažurira u skladu s tim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pStyle w:val="BodyText"/>
        <w:tabs>
          <w:tab w:val="left" w:pos="709"/>
        </w:tabs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CB0280" w:rsidP="004B7E1E">
      <w:pPr>
        <w:pStyle w:val="ListParagraph"/>
        <w:numPr>
          <w:ilvl w:val="1"/>
          <w:numId w:val="2"/>
        </w:numPr>
        <w:tabs>
          <w:tab w:val="left" w:pos="709"/>
        </w:tabs>
        <w:spacing w:before="0"/>
        <w:ind w:left="0" w:right="0" w:firstLine="0"/>
        <w:rPr>
          <w:rFonts w:ascii="Verdana" w:hAnsi="Verdana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Regulatorn</w:t>
      </w:r>
      <w:r w:rsidR="00035833" w:rsidRPr="00985120">
        <w:rPr>
          <w:rFonts w:ascii="Verdana" w:hAnsi="Verdana"/>
          <w:color w:val="231F20"/>
          <w:sz w:val="20"/>
          <w:szCs w:val="20"/>
          <w:lang w:val="hr-HR"/>
        </w:rPr>
        <w:t>o tijelo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D55588" w:rsidRPr="00985120">
        <w:rPr>
          <w:rFonts w:ascii="Verdana" w:hAnsi="Verdana"/>
          <w:color w:val="231F20"/>
          <w:sz w:val="20"/>
          <w:szCs w:val="20"/>
          <w:lang w:val="hr-HR"/>
        </w:rPr>
        <w:t xml:space="preserve">je dužno da sačini </w:t>
      </w:r>
      <w:r w:rsidR="00B93EC6" w:rsidRPr="00985120">
        <w:rPr>
          <w:rFonts w:ascii="Verdana" w:hAnsi="Verdana"/>
          <w:color w:val="231F20"/>
          <w:sz w:val="20"/>
          <w:szCs w:val="20"/>
          <w:lang w:val="hr-HR"/>
        </w:rPr>
        <w:t>mehanizme</w:t>
      </w:r>
      <w:r w:rsidR="00D55588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3E3FEE" w:rsidRPr="00985120">
        <w:rPr>
          <w:rFonts w:ascii="Verdana" w:hAnsi="Verdana"/>
          <w:color w:val="231F20"/>
          <w:sz w:val="20"/>
          <w:szCs w:val="20"/>
          <w:lang w:val="hr-HR"/>
        </w:rPr>
        <w:t>za</w:t>
      </w:r>
      <w:r w:rsidR="00D55588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inspekcije i razmatranj</w:t>
      </w:r>
      <w:r w:rsidR="006F68C7" w:rsidRPr="00985120">
        <w:rPr>
          <w:rFonts w:ascii="Verdana" w:hAnsi="Verdana"/>
          <w:color w:val="231F20"/>
          <w:sz w:val="20"/>
          <w:szCs w:val="20"/>
          <w:lang w:val="hr-HR"/>
        </w:rPr>
        <w:t>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9E4BF0" w:rsidRPr="00985120">
        <w:rPr>
          <w:rFonts w:ascii="Verdana" w:hAnsi="Verdana"/>
          <w:color w:val="231F20"/>
          <w:sz w:val="20"/>
          <w:szCs w:val="20"/>
          <w:lang w:val="hr-HR"/>
        </w:rPr>
        <w:t>radnji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3E3FE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i obavlja </w:t>
      </w:r>
      <w:r w:rsidR="00B93EC6" w:rsidRPr="00985120">
        <w:rPr>
          <w:rFonts w:ascii="Verdana" w:hAnsi="Verdana"/>
          <w:color w:val="231F20"/>
          <w:sz w:val="20"/>
          <w:szCs w:val="20"/>
          <w:lang w:val="hr-HR"/>
        </w:rPr>
        <w:t>te poslove</w:t>
      </w:r>
      <w:r w:rsidR="003E3FE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D55588" w:rsidRPr="00985120">
        <w:rPr>
          <w:rFonts w:ascii="Verdana" w:hAnsi="Verdana"/>
          <w:color w:val="231F20"/>
          <w:sz w:val="20"/>
          <w:szCs w:val="20"/>
          <w:lang w:val="hr-HR"/>
        </w:rPr>
        <w:t xml:space="preserve">kako bi osiguralo da se radnje </w:t>
      </w:r>
      <w:r w:rsidR="00B93EC6" w:rsidRPr="00985120">
        <w:rPr>
          <w:rFonts w:ascii="Verdana" w:hAnsi="Verdana"/>
          <w:color w:val="231F20"/>
          <w:sz w:val="20"/>
          <w:szCs w:val="20"/>
          <w:lang w:val="hr-HR"/>
        </w:rPr>
        <w:t xml:space="preserve">dekomisioniranja </w:t>
      </w:r>
      <w:r w:rsidR="00D55588" w:rsidRPr="00985120">
        <w:rPr>
          <w:rFonts w:ascii="Verdana" w:hAnsi="Verdana"/>
          <w:color w:val="231F20"/>
          <w:sz w:val="20"/>
          <w:szCs w:val="20"/>
          <w:lang w:val="hr-HR"/>
        </w:rPr>
        <w:t xml:space="preserve">obavljaju u skladu sa </w:t>
      </w:r>
      <w:r w:rsidR="004F60E2">
        <w:rPr>
          <w:rFonts w:ascii="Verdana" w:hAnsi="Verdana"/>
          <w:color w:val="231F20"/>
          <w:sz w:val="20"/>
          <w:szCs w:val="20"/>
          <w:lang w:val="hr-HR"/>
        </w:rPr>
        <w:t>završn</w:t>
      </w:r>
      <w:r w:rsidR="00D55588" w:rsidRPr="00985120">
        <w:rPr>
          <w:rFonts w:ascii="Verdana" w:hAnsi="Verdana"/>
          <w:color w:val="231F20"/>
          <w:sz w:val="20"/>
          <w:szCs w:val="20"/>
          <w:lang w:val="hr-HR"/>
        </w:rPr>
        <w:t>im planom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dekomisioniranja</w:t>
      </w:r>
      <w:r w:rsidR="00D55588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 autorizacijom za obavljanje dekomisioniranja, te sa drugim zahtjevima za koje je </w:t>
      </w:r>
      <w:r w:rsidR="003E3FEE" w:rsidRPr="00985120">
        <w:rPr>
          <w:rFonts w:ascii="Verdana" w:hAnsi="Verdana"/>
          <w:color w:val="231F20"/>
          <w:sz w:val="20"/>
          <w:szCs w:val="20"/>
          <w:lang w:val="hr-HR"/>
        </w:rPr>
        <w:t>r</w:t>
      </w:r>
      <w:r w:rsidR="00D55588" w:rsidRPr="00985120">
        <w:rPr>
          <w:rFonts w:ascii="Verdana" w:hAnsi="Verdana"/>
          <w:color w:val="231F20"/>
          <w:sz w:val="20"/>
          <w:szCs w:val="20"/>
          <w:lang w:val="hr-HR"/>
        </w:rPr>
        <w:t>egulatorno tijelo ovlašteno da ih nadzire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="00D55588" w:rsidRPr="00985120">
        <w:rPr>
          <w:rFonts w:ascii="Verdana" w:hAnsi="Verdana"/>
          <w:color w:val="231F20"/>
          <w:sz w:val="20"/>
          <w:szCs w:val="20"/>
          <w:lang w:val="hr-HR"/>
        </w:rPr>
        <w:t xml:space="preserve">Ako nisu ispunjeni sigurnosni zahtjevi i uslovi iz autorizacije za obavljanje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</w:t>
      </w:r>
      <w:r w:rsidR="00D55588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regulatorn</w:t>
      </w:r>
      <w:r w:rsidR="00035833" w:rsidRPr="00985120">
        <w:rPr>
          <w:rFonts w:ascii="Verdana" w:hAnsi="Verdana"/>
          <w:color w:val="231F20"/>
          <w:sz w:val="20"/>
          <w:szCs w:val="20"/>
          <w:lang w:val="hr-HR"/>
        </w:rPr>
        <w:t>o tijelo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D55588" w:rsidRPr="00985120">
        <w:rPr>
          <w:rFonts w:ascii="Verdana" w:hAnsi="Verdana"/>
          <w:color w:val="231F20"/>
          <w:sz w:val="20"/>
          <w:szCs w:val="20"/>
          <w:lang w:val="hr-HR"/>
        </w:rPr>
        <w:t>je dužno da poduzme odgovarajuće upravne mjere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pStyle w:val="BodyText"/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752232" w:rsidP="006C059B">
      <w:pPr>
        <w:pStyle w:val="Heading2"/>
        <w:jc w:val="both"/>
        <w:rPr>
          <w:szCs w:val="20"/>
          <w:lang w:val="hr-HR"/>
        </w:rPr>
      </w:pPr>
      <w:bookmarkStart w:id="61" w:name="_Toc40267260"/>
      <w:r w:rsidRPr="00985120">
        <w:rPr>
          <w:b/>
          <w:lang w:val="hr-HR"/>
        </w:rPr>
        <w:t>Zahtjev</w:t>
      </w:r>
      <w:r w:rsidR="005E0E6E" w:rsidRPr="00985120">
        <w:rPr>
          <w:b/>
          <w:lang w:val="hr-HR"/>
        </w:rPr>
        <w:t xml:space="preserve"> 13:</w:t>
      </w:r>
      <w:r w:rsidR="008B7DA8">
        <w:rPr>
          <w:b/>
          <w:lang w:val="hr-HR"/>
        </w:rPr>
        <w:t xml:space="preserve"> Mehanizmi odgovora</w:t>
      </w:r>
      <w:r w:rsidR="00B66C64" w:rsidRPr="00985120">
        <w:rPr>
          <w:b/>
          <w:lang w:val="hr-HR"/>
        </w:rPr>
        <w:t xml:space="preserve"> na radiološki</w:t>
      </w:r>
      <w:r w:rsidR="0058109D" w:rsidRPr="00985120">
        <w:rPr>
          <w:b/>
          <w:lang w:val="hr-HR"/>
        </w:rPr>
        <w:t xml:space="preserve"> vanredni</w:t>
      </w:r>
      <w:r w:rsidR="00B66C64" w:rsidRPr="00985120">
        <w:rPr>
          <w:b/>
          <w:lang w:val="hr-HR"/>
        </w:rPr>
        <w:t xml:space="preserve"> događaj </w:t>
      </w:r>
      <w:r w:rsidR="001F665B" w:rsidRPr="00985120">
        <w:rPr>
          <w:b/>
          <w:lang w:val="hr-HR"/>
        </w:rPr>
        <w:t>kod</w:t>
      </w:r>
      <w:r w:rsidR="003E3FEE" w:rsidRPr="00985120">
        <w:rPr>
          <w:b/>
          <w:lang w:val="hr-HR"/>
        </w:rPr>
        <w:t xml:space="preserve"> </w:t>
      </w:r>
      <w:r w:rsidR="00B66C64" w:rsidRPr="00985120">
        <w:rPr>
          <w:b/>
          <w:lang w:val="hr-HR"/>
        </w:rPr>
        <w:t>deko</w:t>
      </w:r>
      <w:r w:rsidR="00213423" w:rsidRPr="00985120">
        <w:rPr>
          <w:b/>
          <w:lang w:val="hr-HR"/>
        </w:rPr>
        <w:t>misioniranj</w:t>
      </w:r>
      <w:r w:rsidR="001F665B" w:rsidRPr="00985120">
        <w:rPr>
          <w:b/>
          <w:lang w:val="hr-HR"/>
        </w:rPr>
        <w:t>a</w:t>
      </w:r>
      <w:bookmarkEnd w:id="61"/>
    </w:p>
    <w:p w:rsidR="00187309" w:rsidRPr="00985120" w:rsidRDefault="00187309" w:rsidP="004B7E1E">
      <w:pPr>
        <w:pStyle w:val="BodyText"/>
        <w:rPr>
          <w:rFonts w:ascii="Verdana" w:hAnsi="Verdana"/>
          <w:b/>
          <w:sz w:val="20"/>
          <w:szCs w:val="20"/>
          <w:lang w:val="hr-HR"/>
        </w:rPr>
      </w:pPr>
    </w:p>
    <w:p w:rsidR="00187309" w:rsidRPr="00985120" w:rsidRDefault="00B66C64" w:rsidP="004B7E1E">
      <w:pPr>
        <w:jc w:val="both"/>
        <w:rPr>
          <w:rFonts w:ascii="Verdana" w:hAnsi="Verdana"/>
          <w:b/>
          <w:sz w:val="20"/>
          <w:szCs w:val="20"/>
          <w:lang w:val="hr-HR"/>
        </w:rPr>
      </w:pP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U skladu sa opasnostima, moraju se utvrditi i održavati </w:t>
      </w:r>
      <w:r w:rsidR="008B7DA8">
        <w:rPr>
          <w:rFonts w:ascii="Verdana" w:hAnsi="Verdana"/>
          <w:b/>
          <w:color w:val="231F20"/>
          <w:sz w:val="20"/>
          <w:szCs w:val="20"/>
          <w:lang w:val="hr-HR"/>
        </w:rPr>
        <w:t>mehanizmi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odgovor</w:t>
      </w:r>
      <w:r w:rsidR="008B7DA8">
        <w:rPr>
          <w:rFonts w:ascii="Verdana" w:hAnsi="Verdana"/>
          <w:b/>
          <w:color w:val="231F20"/>
          <w:sz w:val="20"/>
          <w:szCs w:val="20"/>
          <w:lang w:val="hr-HR"/>
        </w:rPr>
        <w:t>a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na </w:t>
      </w:r>
      <w:r w:rsidR="003E3FE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radiološki 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vanredni događaj </w:t>
      </w:r>
      <w:r w:rsidR="001F665B" w:rsidRPr="00985120">
        <w:rPr>
          <w:rFonts w:ascii="Verdana" w:hAnsi="Verdana"/>
          <w:b/>
          <w:color w:val="231F20"/>
          <w:sz w:val="20"/>
          <w:szCs w:val="20"/>
          <w:lang w:val="hr-HR"/>
        </w:rPr>
        <w:t>kod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>dekomisioniranj</w:t>
      </w:r>
      <w:r w:rsidR="001F665B" w:rsidRPr="00985120">
        <w:rPr>
          <w:rFonts w:ascii="Verdana" w:hAnsi="Verdana"/>
          <w:b/>
          <w:color w:val="231F20"/>
          <w:sz w:val="20"/>
          <w:szCs w:val="20"/>
          <w:lang w:val="hr-HR"/>
        </w:rPr>
        <w:t>a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>, a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događaji bitni za sigurnost moraju biti </w:t>
      </w:r>
      <w:r w:rsidR="00586D70" w:rsidRPr="00985120">
        <w:rPr>
          <w:rFonts w:ascii="Verdana" w:hAnsi="Verdana"/>
          <w:b/>
          <w:color w:val="231F20"/>
          <w:sz w:val="20"/>
          <w:szCs w:val="20"/>
          <w:lang w:val="hr-HR"/>
        </w:rPr>
        <w:t>bl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>a</w:t>
      </w:r>
      <w:r w:rsidR="00586D70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govremeno prijavljeni </w:t>
      </w:r>
      <w:r w:rsidR="00CB0280" w:rsidRPr="00985120">
        <w:rPr>
          <w:rFonts w:ascii="Verdana" w:hAnsi="Verdana"/>
          <w:b/>
          <w:color w:val="231F20"/>
          <w:sz w:val="20"/>
          <w:szCs w:val="20"/>
          <w:lang w:val="hr-HR"/>
        </w:rPr>
        <w:t>regulatorn</w:t>
      </w:r>
      <w:r w:rsidR="00035833" w:rsidRPr="00985120">
        <w:rPr>
          <w:rFonts w:ascii="Verdana" w:hAnsi="Verdana"/>
          <w:b/>
          <w:color w:val="231F20"/>
          <w:sz w:val="20"/>
          <w:szCs w:val="20"/>
          <w:lang w:val="hr-HR"/>
        </w:rPr>
        <w:t>o</w:t>
      </w:r>
      <w:r w:rsidR="00586D70" w:rsidRPr="00985120">
        <w:rPr>
          <w:rFonts w:ascii="Verdana" w:hAnsi="Verdana"/>
          <w:b/>
          <w:color w:val="231F20"/>
          <w:sz w:val="20"/>
          <w:szCs w:val="20"/>
          <w:lang w:val="hr-HR"/>
        </w:rPr>
        <w:t>m</w:t>
      </w:r>
      <w:r w:rsidR="00035833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tijel</w:t>
      </w:r>
      <w:r w:rsidR="00586D70" w:rsidRPr="00985120">
        <w:rPr>
          <w:rFonts w:ascii="Verdana" w:hAnsi="Verdana"/>
          <w:b/>
          <w:color w:val="231F20"/>
          <w:sz w:val="20"/>
          <w:szCs w:val="20"/>
          <w:lang w:val="hr-HR"/>
        </w:rPr>
        <w:t>u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pStyle w:val="BodyText"/>
        <w:rPr>
          <w:rFonts w:ascii="Verdana" w:hAnsi="Verdana"/>
          <w:b/>
          <w:sz w:val="20"/>
          <w:szCs w:val="20"/>
          <w:lang w:val="hr-HR"/>
        </w:rPr>
      </w:pPr>
    </w:p>
    <w:p w:rsidR="00187309" w:rsidRPr="00985120" w:rsidRDefault="00752232" w:rsidP="004B7E1E">
      <w:pPr>
        <w:pStyle w:val="ListParagraph"/>
        <w:numPr>
          <w:ilvl w:val="1"/>
          <w:numId w:val="2"/>
        </w:numPr>
        <w:tabs>
          <w:tab w:val="left" w:pos="709"/>
        </w:tabs>
        <w:spacing w:before="0"/>
        <w:ind w:left="0" w:right="0" w:firstLine="0"/>
        <w:rPr>
          <w:rFonts w:ascii="Verdana" w:hAnsi="Verdana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Zahtjev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>i za pripremljenost i odgovor na nuklearni ili radiološki vanredni događaj utvrđeni su u</w:t>
      </w:r>
      <w:r w:rsidR="004B217A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referenci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9D4B4E" w:rsidRPr="00985120">
        <w:rPr>
          <w:rFonts w:ascii="Verdana" w:hAnsi="Verdana"/>
          <w:color w:val="231F20"/>
          <w:sz w:val="20"/>
          <w:szCs w:val="20"/>
          <w:lang w:val="hr-HR"/>
        </w:rPr>
        <w:t>(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7</w:t>
      </w:r>
      <w:r w:rsidR="009D4B4E" w:rsidRPr="00985120">
        <w:rPr>
          <w:rFonts w:ascii="Verdana" w:hAnsi="Verdana"/>
          <w:color w:val="231F20"/>
          <w:sz w:val="20"/>
          <w:szCs w:val="20"/>
          <w:lang w:val="hr-HR"/>
        </w:rPr>
        <w:t>)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pStyle w:val="BodyText"/>
        <w:rPr>
          <w:rFonts w:ascii="Verdana" w:hAnsi="Verdana"/>
          <w:sz w:val="20"/>
          <w:szCs w:val="20"/>
          <w:lang w:val="hr-HR"/>
        </w:rPr>
      </w:pPr>
    </w:p>
    <w:p w:rsidR="00EF3FF6" w:rsidRPr="00985120" w:rsidRDefault="00752232" w:rsidP="006C059B">
      <w:pPr>
        <w:pStyle w:val="Heading2"/>
        <w:jc w:val="both"/>
        <w:rPr>
          <w:b/>
          <w:lang w:val="hr-HR"/>
        </w:rPr>
      </w:pPr>
      <w:bookmarkStart w:id="62" w:name="_Toc40267261"/>
      <w:r w:rsidRPr="00985120">
        <w:rPr>
          <w:b/>
          <w:lang w:val="hr-HR"/>
        </w:rPr>
        <w:t>Zahtjev</w:t>
      </w:r>
      <w:r w:rsidR="005E0E6E" w:rsidRPr="00985120">
        <w:rPr>
          <w:b/>
          <w:lang w:val="hr-HR"/>
        </w:rPr>
        <w:t xml:space="preserve"> 14: </w:t>
      </w:r>
      <w:r w:rsidR="00300E42" w:rsidRPr="00985120">
        <w:rPr>
          <w:b/>
          <w:lang w:val="hr-HR"/>
        </w:rPr>
        <w:t>Zbrinjavanje r</w:t>
      </w:r>
      <w:r w:rsidR="00EF3FF6" w:rsidRPr="00985120">
        <w:rPr>
          <w:b/>
          <w:lang w:val="hr-HR"/>
        </w:rPr>
        <w:t>adioaktivn</w:t>
      </w:r>
      <w:r w:rsidR="00300E42" w:rsidRPr="00985120">
        <w:rPr>
          <w:b/>
          <w:lang w:val="hr-HR"/>
        </w:rPr>
        <w:t>og</w:t>
      </w:r>
      <w:r w:rsidR="00EF3FF6" w:rsidRPr="00985120">
        <w:rPr>
          <w:b/>
          <w:lang w:val="hr-HR"/>
        </w:rPr>
        <w:t xml:space="preserve"> otpad</w:t>
      </w:r>
      <w:r w:rsidR="00300E42" w:rsidRPr="00985120">
        <w:rPr>
          <w:b/>
          <w:lang w:val="hr-HR"/>
        </w:rPr>
        <w:t>a kod</w:t>
      </w:r>
      <w:r w:rsidR="005E0E6E" w:rsidRPr="00985120">
        <w:rPr>
          <w:b/>
          <w:lang w:val="hr-HR"/>
        </w:rPr>
        <w:t xml:space="preserve"> </w:t>
      </w:r>
      <w:r w:rsidR="00213423" w:rsidRPr="00985120">
        <w:rPr>
          <w:b/>
          <w:lang w:val="hr-HR"/>
        </w:rPr>
        <w:t>dekomisioniranj</w:t>
      </w:r>
      <w:r w:rsidR="00300E42" w:rsidRPr="00985120">
        <w:rPr>
          <w:b/>
          <w:lang w:val="hr-HR"/>
        </w:rPr>
        <w:t>a</w:t>
      </w:r>
      <w:bookmarkEnd w:id="62"/>
    </w:p>
    <w:p w:rsidR="00EF3FF6" w:rsidRPr="00985120" w:rsidRDefault="00EF3FF6" w:rsidP="00EF3FF6">
      <w:pPr>
        <w:pStyle w:val="Heading2"/>
        <w:jc w:val="both"/>
        <w:rPr>
          <w:b/>
          <w:lang w:val="hr-HR"/>
        </w:rPr>
      </w:pPr>
    </w:p>
    <w:p w:rsidR="00187309" w:rsidRPr="00985120" w:rsidRDefault="00AF28CB" w:rsidP="00EF3FF6">
      <w:pPr>
        <w:jc w:val="both"/>
        <w:rPr>
          <w:rFonts w:ascii="Verdana" w:hAnsi="Verdana"/>
          <w:b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>Zbrinjavanje r</w:t>
      </w:r>
      <w:r w:rsidR="00C40827" w:rsidRPr="00985120">
        <w:rPr>
          <w:rFonts w:ascii="Verdana" w:hAnsi="Verdana"/>
          <w:b/>
          <w:color w:val="231F20"/>
          <w:sz w:val="20"/>
          <w:szCs w:val="20"/>
          <w:lang w:val="hr-HR"/>
        </w:rPr>
        <w:t>adioaktivn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>og</w:t>
      </w:r>
      <w:r w:rsidR="00C40827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otpad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a </w:t>
      </w:r>
      <w:r w:rsidR="001F665B" w:rsidRPr="00985120">
        <w:rPr>
          <w:rFonts w:ascii="Verdana" w:hAnsi="Verdana"/>
          <w:b/>
          <w:color w:val="231F20"/>
          <w:sz w:val="20"/>
          <w:szCs w:val="20"/>
          <w:lang w:val="hr-HR"/>
        </w:rPr>
        <w:t>se mora primijeniti na</w:t>
      </w:r>
      <w:r w:rsidR="001044B0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sve </w:t>
      </w:r>
      <w:r w:rsidR="001044B0" w:rsidRPr="00985120">
        <w:rPr>
          <w:rFonts w:ascii="Verdana" w:hAnsi="Verdana"/>
          <w:b/>
          <w:color w:val="231F20"/>
          <w:sz w:val="20"/>
          <w:szCs w:val="20"/>
          <w:lang w:val="hr-HR"/>
        </w:rPr>
        <w:t>vrste</w:t>
      </w:r>
      <w:r w:rsidR="00A630C1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otpad</w:t>
      </w:r>
      <w:r w:rsidR="001044B0" w:rsidRPr="00985120">
        <w:rPr>
          <w:rFonts w:ascii="Verdana" w:hAnsi="Verdana"/>
          <w:b/>
          <w:color w:val="231F20"/>
          <w:sz w:val="20"/>
          <w:szCs w:val="20"/>
          <w:lang w:val="hr-HR"/>
        </w:rPr>
        <w:t>a</w:t>
      </w:r>
      <w:r w:rsidR="00A630C1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sličnih </w:t>
      </w:r>
      <w:r w:rsidR="001044B0" w:rsidRPr="00985120">
        <w:rPr>
          <w:rFonts w:ascii="Verdana" w:hAnsi="Verdana"/>
          <w:b/>
          <w:color w:val="231F20"/>
          <w:sz w:val="20"/>
          <w:szCs w:val="20"/>
          <w:lang w:val="hr-HR"/>
        </w:rPr>
        <w:t>svojstava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985120">
        <w:rPr>
          <w:rFonts w:ascii="Verdana" w:hAnsi="Verdana"/>
          <w:b/>
          <w:color w:val="231F20"/>
          <w:sz w:val="20"/>
          <w:szCs w:val="20"/>
          <w:lang w:val="hr-HR"/>
        </w:rPr>
        <w:t>kod</w:t>
      </w:r>
      <w:r w:rsidR="00C94DA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b/>
          <w:color w:val="231F20"/>
          <w:sz w:val="20"/>
          <w:szCs w:val="20"/>
          <w:lang w:val="hr-HR"/>
        </w:rPr>
        <w:t>dekomisioniranj</w:t>
      </w:r>
      <w:r w:rsidR="00985120">
        <w:rPr>
          <w:rFonts w:ascii="Verdana" w:hAnsi="Verdana"/>
          <w:b/>
          <w:color w:val="231F20"/>
          <w:sz w:val="20"/>
          <w:szCs w:val="20"/>
          <w:lang w:val="hr-HR"/>
        </w:rPr>
        <w:t>a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>.</w:t>
      </w:r>
    </w:p>
    <w:p w:rsidR="00767596" w:rsidRPr="00985120" w:rsidRDefault="00767596" w:rsidP="00EF3FF6">
      <w:pPr>
        <w:jc w:val="both"/>
        <w:rPr>
          <w:rFonts w:ascii="Verdana" w:hAnsi="Verdana"/>
          <w:b/>
          <w:sz w:val="20"/>
          <w:szCs w:val="25"/>
          <w:lang w:val="hr-HR"/>
        </w:rPr>
      </w:pPr>
    </w:p>
    <w:p w:rsidR="00187309" w:rsidRPr="00985120" w:rsidRDefault="00EF3FF6" w:rsidP="004B7E1E">
      <w:pPr>
        <w:pStyle w:val="ListParagraph"/>
        <w:numPr>
          <w:ilvl w:val="1"/>
          <w:numId w:val="2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Radioaktivni otpad</w:t>
      </w:r>
      <w:r w:rsidR="00180E3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koji proističe iz operativnih aktivnosti i ostane u objektu i radioaktivni otpad koji nastane </w:t>
      </w:r>
      <w:r w:rsidR="006526AA" w:rsidRPr="00985120">
        <w:rPr>
          <w:rFonts w:ascii="Verdana" w:hAnsi="Verdana"/>
          <w:color w:val="231F20"/>
          <w:sz w:val="20"/>
          <w:szCs w:val="20"/>
          <w:lang w:val="hr-HR"/>
        </w:rPr>
        <w:t>tokom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180E3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mora biti propisno </w:t>
      </w:r>
      <w:r w:rsidR="00F7676E">
        <w:rPr>
          <w:rFonts w:ascii="Verdana" w:hAnsi="Verdana"/>
          <w:color w:val="231F20"/>
          <w:sz w:val="20"/>
          <w:szCs w:val="20"/>
          <w:lang w:val="hr-HR"/>
        </w:rPr>
        <w:t>odložen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9D4B4E" w:rsidRPr="00985120">
        <w:rPr>
          <w:rFonts w:ascii="Verdana" w:hAnsi="Verdana"/>
          <w:color w:val="231F20"/>
          <w:sz w:val="20"/>
          <w:szCs w:val="20"/>
          <w:lang w:val="hr-HR"/>
        </w:rPr>
        <w:t>(</w:t>
      </w:r>
      <w:r w:rsidR="006C059B">
        <w:rPr>
          <w:rFonts w:ascii="Verdana" w:hAnsi="Verdana"/>
          <w:color w:val="231F20"/>
          <w:sz w:val="20"/>
          <w:szCs w:val="20"/>
          <w:lang w:val="hr-HR"/>
        </w:rPr>
        <w:t xml:space="preserve">referenca 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3</w:t>
      </w:r>
      <w:r w:rsidR="009D4B4E" w:rsidRPr="00985120">
        <w:rPr>
          <w:rFonts w:ascii="Verdana" w:hAnsi="Verdana"/>
          <w:color w:val="231F20"/>
          <w:sz w:val="20"/>
          <w:szCs w:val="20"/>
          <w:lang w:val="hr-HR"/>
        </w:rPr>
        <w:t>)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="00180E3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Ako kapaciteti za </w:t>
      </w:r>
      <w:r w:rsidR="00F7676E">
        <w:rPr>
          <w:rFonts w:ascii="Verdana" w:hAnsi="Verdana"/>
          <w:color w:val="231F20"/>
          <w:sz w:val="20"/>
          <w:szCs w:val="20"/>
          <w:lang w:val="hr-HR"/>
        </w:rPr>
        <w:t>odlaganje</w:t>
      </w:r>
      <w:r w:rsidR="00180E3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nisu na raspolaganju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radioaktivni otpad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180E33" w:rsidRPr="00985120">
        <w:rPr>
          <w:rFonts w:ascii="Verdana" w:hAnsi="Verdana"/>
          <w:color w:val="231F20"/>
          <w:sz w:val="20"/>
          <w:szCs w:val="20"/>
          <w:lang w:val="hr-HR"/>
        </w:rPr>
        <w:t>mora biti sigurno uskladišten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u skladu sa relevantnim zahtjevima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9D4B4E" w:rsidRPr="00985120">
        <w:rPr>
          <w:rFonts w:ascii="Verdana" w:hAnsi="Verdana"/>
          <w:color w:val="231F20"/>
          <w:sz w:val="20"/>
          <w:szCs w:val="20"/>
          <w:lang w:val="hr-HR"/>
        </w:rPr>
        <w:t>(</w:t>
      </w:r>
      <w:r w:rsidR="006C059B">
        <w:rPr>
          <w:rFonts w:ascii="Verdana" w:hAnsi="Verdana"/>
          <w:color w:val="231F20"/>
          <w:sz w:val="20"/>
          <w:szCs w:val="20"/>
          <w:lang w:val="hr-HR"/>
        </w:rPr>
        <w:t>referenca</w:t>
      </w:r>
      <w:r w:rsidR="006C059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10</w:t>
      </w:r>
      <w:r w:rsidR="009D4B4E" w:rsidRPr="00985120">
        <w:rPr>
          <w:rFonts w:ascii="Verdana" w:hAnsi="Verdana"/>
          <w:color w:val="231F20"/>
          <w:sz w:val="20"/>
          <w:szCs w:val="20"/>
          <w:lang w:val="hr-HR"/>
        </w:rPr>
        <w:t>)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Pr="00985120" w:rsidRDefault="005E0E6E" w:rsidP="004B7E1E">
      <w:pPr>
        <w:pStyle w:val="ListParagraph"/>
        <w:numPr>
          <w:ilvl w:val="1"/>
          <w:numId w:val="2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Pri</w:t>
      </w:r>
      <w:r w:rsidR="00C94DAE" w:rsidRPr="00985120">
        <w:rPr>
          <w:rFonts w:ascii="Verdana" w:hAnsi="Verdana"/>
          <w:color w:val="231F20"/>
          <w:sz w:val="20"/>
          <w:szCs w:val="20"/>
          <w:lang w:val="hr-HR"/>
        </w:rPr>
        <w:t>je početka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</w:t>
      </w:r>
      <w:r w:rsidR="00C94DAE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="000049C7" w:rsidRPr="00985120">
        <w:rPr>
          <w:rFonts w:ascii="Verdana" w:hAnsi="Verdana"/>
          <w:color w:val="231F20"/>
          <w:sz w:val="20"/>
          <w:szCs w:val="20"/>
          <w:lang w:val="hr-HR"/>
        </w:rPr>
        <w:t>n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>osilac autorizacije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>je duž</w:t>
      </w:r>
      <w:r w:rsidR="000049C7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7A544B">
        <w:rPr>
          <w:rFonts w:ascii="Verdana" w:hAnsi="Verdana"/>
          <w:color w:val="231F20"/>
          <w:sz w:val="20"/>
          <w:szCs w:val="20"/>
          <w:lang w:val="hr-HR"/>
        </w:rPr>
        <w:t>n da</w:t>
      </w:r>
      <w:r w:rsidR="001F665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7A544B">
        <w:rPr>
          <w:rFonts w:ascii="Verdana" w:hAnsi="Verdana"/>
          <w:color w:val="231F20"/>
          <w:sz w:val="20"/>
          <w:szCs w:val="20"/>
          <w:lang w:val="hr-HR"/>
        </w:rPr>
        <w:t>osigura</w:t>
      </w:r>
      <w:r w:rsidR="00C94DA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raspoloživost odgovarajućih mogućnosti prerade i skladištenja, te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transport</w:t>
      </w:r>
      <w:r w:rsidR="000049C7" w:rsidRPr="00985120">
        <w:rPr>
          <w:rFonts w:ascii="Verdana" w:hAnsi="Verdana"/>
          <w:color w:val="231F20"/>
          <w:sz w:val="20"/>
          <w:szCs w:val="20"/>
          <w:lang w:val="hr-HR"/>
        </w:rPr>
        <w:t>ni</w:t>
      </w:r>
      <w:r w:rsidR="00C94DAE" w:rsidRPr="00985120">
        <w:rPr>
          <w:rFonts w:ascii="Verdana" w:hAnsi="Verdana"/>
          <w:color w:val="231F20"/>
          <w:sz w:val="20"/>
          <w:szCs w:val="20"/>
          <w:lang w:val="hr-HR"/>
        </w:rPr>
        <w:t>h paket</w:t>
      </w:r>
      <w:r w:rsidR="000049C7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0049C7" w:rsidRPr="00985120">
        <w:rPr>
          <w:rFonts w:ascii="Verdana" w:hAnsi="Verdana"/>
          <w:color w:val="231F20"/>
          <w:sz w:val="20"/>
          <w:szCs w:val="20"/>
          <w:lang w:val="hr-HR"/>
        </w:rPr>
        <w:t>za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0049C7" w:rsidRPr="00985120">
        <w:rPr>
          <w:rFonts w:ascii="Verdana" w:hAnsi="Verdana"/>
          <w:color w:val="231F20"/>
          <w:sz w:val="20"/>
          <w:szCs w:val="20"/>
          <w:lang w:val="hr-HR"/>
        </w:rPr>
        <w:t>r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>adioaktivni otpad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0052F8" w:rsidRPr="00985120" w:rsidRDefault="000052F8" w:rsidP="004B7E1E">
      <w:pPr>
        <w:pStyle w:val="ListParagraph"/>
        <w:tabs>
          <w:tab w:val="left" w:pos="709"/>
        </w:tabs>
        <w:spacing w:before="0"/>
        <w:ind w:left="0" w:right="0"/>
        <w:jc w:val="left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EF3FF6" w:rsidP="004B7E1E">
      <w:pPr>
        <w:pStyle w:val="ListParagraph"/>
        <w:numPr>
          <w:ilvl w:val="1"/>
          <w:numId w:val="2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Nosilac autorizacije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je duž</w:t>
      </w:r>
      <w:r w:rsidR="000049C7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n </w:t>
      </w:r>
      <w:r w:rsidR="00B150F2" w:rsidRPr="00985120">
        <w:rPr>
          <w:rFonts w:ascii="Verdana" w:hAnsi="Verdana"/>
          <w:color w:val="231F20"/>
          <w:sz w:val="20"/>
          <w:szCs w:val="20"/>
          <w:lang w:val="hr-HR"/>
        </w:rPr>
        <w:t>da osigura</w:t>
      </w:r>
      <w:r w:rsidR="00A630C1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sljedivost sv</w:t>
      </w:r>
      <w:r w:rsidR="00B150F2" w:rsidRPr="00985120">
        <w:rPr>
          <w:rFonts w:ascii="Verdana" w:hAnsi="Verdana"/>
          <w:color w:val="231F20"/>
          <w:sz w:val="20"/>
          <w:szCs w:val="20"/>
          <w:lang w:val="hr-HR"/>
        </w:rPr>
        <w:t>o</w:t>
      </w:r>
      <w:r w:rsidR="00A630C1" w:rsidRPr="00985120">
        <w:rPr>
          <w:rFonts w:ascii="Verdana" w:hAnsi="Verdana"/>
          <w:color w:val="231F20"/>
          <w:sz w:val="20"/>
          <w:szCs w:val="20"/>
          <w:lang w:val="hr-HR"/>
        </w:rPr>
        <w:t>g otpada nastalog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6526AA" w:rsidRPr="00985120">
        <w:rPr>
          <w:rFonts w:ascii="Verdana" w:hAnsi="Verdana"/>
          <w:color w:val="231F20"/>
          <w:sz w:val="20"/>
          <w:szCs w:val="20"/>
          <w:lang w:val="hr-HR"/>
        </w:rPr>
        <w:t>tokom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Nosilac autorizacije</w:t>
      </w:r>
      <w:r w:rsidR="00A630C1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je dužan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A630C1" w:rsidRPr="00985120">
        <w:rPr>
          <w:rFonts w:ascii="Verdana" w:hAnsi="Verdana"/>
          <w:color w:val="231F20"/>
          <w:sz w:val="20"/>
          <w:szCs w:val="20"/>
          <w:lang w:val="hr-HR"/>
        </w:rPr>
        <w:t>da vodi ažur</w:t>
      </w:r>
      <w:r w:rsidR="001F665B" w:rsidRPr="00985120">
        <w:rPr>
          <w:rFonts w:ascii="Verdana" w:hAnsi="Verdana"/>
          <w:color w:val="231F20"/>
          <w:sz w:val="20"/>
          <w:szCs w:val="20"/>
          <w:lang w:val="hr-HR"/>
        </w:rPr>
        <w:t>i</w:t>
      </w:r>
      <w:r w:rsidR="00A630C1" w:rsidRPr="00985120">
        <w:rPr>
          <w:rFonts w:ascii="Verdana" w:hAnsi="Verdana"/>
          <w:color w:val="231F20"/>
          <w:sz w:val="20"/>
          <w:szCs w:val="20"/>
          <w:lang w:val="hr-HR"/>
        </w:rPr>
        <w:t>rane evidencije nastalog otpada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="00A630C1" w:rsidRPr="00985120">
        <w:rPr>
          <w:rFonts w:ascii="Verdana" w:hAnsi="Verdana"/>
          <w:color w:val="231F20"/>
          <w:sz w:val="20"/>
          <w:szCs w:val="20"/>
          <w:lang w:val="hr-HR"/>
        </w:rPr>
        <w:t xml:space="preserve">otpada </w:t>
      </w:r>
      <w:r w:rsidR="00A630C1" w:rsidRPr="00985120">
        <w:rPr>
          <w:rFonts w:ascii="Verdana" w:hAnsi="Verdana"/>
          <w:color w:val="231F20"/>
          <w:sz w:val="20"/>
          <w:szCs w:val="20"/>
          <w:lang w:val="hr-HR"/>
        </w:rPr>
        <w:lastRenderedPageBreak/>
        <w:t>uskladišteno</w:t>
      </w:r>
      <w:r w:rsidR="001F665B" w:rsidRPr="00985120">
        <w:rPr>
          <w:rFonts w:ascii="Verdana" w:hAnsi="Verdana"/>
          <w:color w:val="231F20"/>
          <w:sz w:val="20"/>
          <w:szCs w:val="20"/>
          <w:lang w:val="hr-HR"/>
        </w:rPr>
        <w:t>g</w:t>
      </w:r>
      <w:r w:rsidR="00A630C1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u objektu ili prenesenog u drugi autorizovani objekt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="00A630C1" w:rsidRPr="00985120">
        <w:rPr>
          <w:rFonts w:ascii="Verdana" w:hAnsi="Verdana"/>
          <w:color w:val="231F20"/>
          <w:sz w:val="20"/>
          <w:szCs w:val="20"/>
          <w:lang w:val="hr-HR"/>
        </w:rPr>
        <w:t>uz preciziranje njegov</w:t>
      </w:r>
      <w:r w:rsidR="00985120">
        <w:rPr>
          <w:rFonts w:ascii="Verdana" w:hAnsi="Verdana"/>
          <w:color w:val="231F20"/>
          <w:sz w:val="20"/>
          <w:szCs w:val="20"/>
          <w:lang w:val="hr-HR"/>
        </w:rPr>
        <w:t>i</w:t>
      </w:r>
      <w:r w:rsidR="00A630C1" w:rsidRPr="00985120">
        <w:rPr>
          <w:rFonts w:ascii="Verdana" w:hAnsi="Verdana"/>
          <w:color w:val="231F20"/>
          <w:sz w:val="20"/>
          <w:szCs w:val="20"/>
          <w:lang w:val="hr-HR"/>
        </w:rPr>
        <w:t>h količina, karakteristika, metoda tretmana i odredišta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4B217A" w:rsidRPr="00985120" w:rsidRDefault="004B217A" w:rsidP="004B7E1E">
      <w:pPr>
        <w:pStyle w:val="ListParagraph"/>
        <w:tabs>
          <w:tab w:val="left" w:pos="709"/>
        </w:tabs>
        <w:spacing w:before="0"/>
        <w:ind w:left="0" w:right="0"/>
        <w:jc w:val="left"/>
        <w:rPr>
          <w:rFonts w:ascii="Verdana" w:hAnsi="Verdana"/>
          <w:color w:val="231F20"/>
          <w:sz w:val="20"/>
          <w:szCs w:val="20"/>
          <w:lang w:val="hr-HR"/>
        </w:rPr>
      </w:pPr>
    </w:p>
    <w:p w:rsidR="00187309" w:rsidRPr="00985120" w:rsidRDefault="007A2B7E" w:rsidP="004B7E1E">
      <w:pPr>
        <w:pStyle w:val="ListParagraph"/>
        <w:numPr>
          <w:ilvl w:val="1"/>
          <w:numId w:val="2"/>
        </w:numPr>
        <w:tabs>
          <w:tab w:val="left" w:pos="709"/>
        </w:tabs>
        <w:spacing w:before="0"/>
        <w:ind w:left="0" w:right="0" w:firstLine="0"/>
        <w:rPr>
          <w:rFonts w:ascii="Verdana" w:hAnsi="Verdana"/>
          <w:color w:val="231F20"/>
          <w:sz w:val="20"/>
          <w:szCs w:val="20"/>
          <w:lang w:val="hr-HR"/>
        </w:rPr>
      </w:pPr>
      <w:bookmarkStart w:id="63" w:name="COMPLETION_OF_DECOMMISSIONING_ACTIONS_AN"/>
      <w:bookmarkStart w:id="64" w:name="Requirement_15:_Completion_of_decommissi"/>
      <w:bookmarkEnd w:id="63"/>
      <w:bookmarkEnd w:id="64"/>
      <w:r w:rsidRPr="00985120">
        <w:rPr>
          <w:rFonts w:ascii="Verdana" w:hAnsi="Verdana"/>
          <w:color w:val="231F20"/>
          <w:sz w:val="20"/>
          <w:szCs w:val="20"/>
          <w:lang w:val="hr-HR"/>
        </w:rPr>
        <w:t>Ako su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>radioaktivni otpad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ili nuklearno gorivo </w:t>
      </w:r>
      <w:r w:rsidR="00B150F2" w:rsidRPr="00985120">
        <w:rPr>
          <w:rFonts w:ascii="Verdana" w:hAnsi="Verdana"/>
          <w:color w:val="231F20"/>
          <w:sz w:val="20"/>
          <w:szCs w:val="20"/>
          <w:lang w:val="hr-HR"/>
        </w:rPr>
        <w:t xml:space="preserve">iz djelatnosti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prisutni u objektu nakon njegovog trajnog zatvaranja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taj materijal se mora </w:t>
      </w:r>
      <w:r w:rsidR="00535D03" w:rsidRPr="00985120">
        <w:rPr>
          <w:rFonts w:ascii="Verdana" w:hAnsi="Verdana"/>
          <w:color w:val="231F20"/>
          <w:sz w:val="20"/>
          <w:szCs w:val="20"/>
          <w:lang w:val="hr-HR"/>
        </w:rPr>
        <w:t>ukloniti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prije obavljanja </w:t>
      </w:r>
      <w:r w:rsidR="009E4BF0" w:rsidRPr="00985120">
        <w:rPr>
          <w:rFonts w:ascii="Verdana" w:hAnsi="Verdana"/>
          <w:color w:val="231F20"/>
          <w:sz w:val="20"/>
          <w:szCs w:val="20"/>
          <w:lang w:val="hr-HR"/>
        </w:rPr>
        <w:t xml:space="preserve">radnji dekomisioniranja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i transportovati u autorizovani objekt u skladu sa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FE2B9F" w:rsidRPr="00985120">
        <w:rPr>
          <w:rFonts w:ascii="Verdana" w:hAnsi="Verdana"/>
          <w:color w:val="231F20"/>
          <w:sz w:val="20"/>
          <w:szCs w:val="20"/>
          <w:lang w:val="hr-HR"/>
        </w:rPr>
        <w:t>važećim propisima o transportu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9D4B4E" w:rsidRPr="00985120">
        <w:rPr>
          <w:rFonts w:ascii="Verdana" w:hAnsi="Verdana"/>
          <w:color w:val="231F20"/>
          <w:sz w:val="20"/>
          <w:szCs w:val="20"/>
          <w:lang w:val="hr-HR"/>
        </w:rPr>
        <w:t>(</w:t>
      </w:r>
      <w:r w:rsidR="005159AF">
        <w:rPr>
          <w:rFonts w:ascii="Verdana" w:hAnsi="Verdana"/>
          <w:color w:val="231F20"/>
          <w:sz w:val="20"/>
          <w:szCs w:val="20"/>
          <w:lang w:val="hr-HR"/>
        </w:rPr>
        <w:t xml:space="preserve">referenca 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11</w:t>
      </w:r>
      <w:r w:rsidR="009D4B4E" w:rsidRPr="00985120">
        <w:rPr>
          <w:rFonts w:ascii="Verdana" w:hAnsi="Verdana"/>
          <w:color w:val="231F20"/>
          <w:sz w:val="20"/>
          <w:szCs w:val="20"/>
          <w:lang w:val="hr-HR"/>
        </w:rPr>
        <w:t>)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="00AB224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Ako to uklanjanje nije moguće tokom </w:t>
      </w:r>
      <w:r w:rsidR="00535D03" w:rsidRPr="00985120">
        <w:rPr>
          <w:rFonts w:ascii="Verdana" w:hAnsi="Verdana"/>
          <w:color w:val="231F20"/>
          <w:sz w:val="20"/>
          <w:szCs w:val="20"/>
          <w:lang w:val="hr-HR"/>
        </w:rPr>
        <w:t>tokom prelaznog perioda između trajnog zatvaranja i davanja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autoriza</w:t>
      </w:r>
      <w:r w:rsidR="00535D03" w:rsidRPr="00985120">
        <w:rPr>
          <w:rFonts w:ascii="Verdana" w:hAnsi="Verdana"/>
          <w:color w:val="231F20"/>
          <w:sz w:val="20"/>
          <w:szCs w:val="20"/>
          <w:lang w:val="hr-HR"/>
        </w:rPr>
        <w:t>cije za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="00535D0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odobreni </w:t>
      </w:r>
      <w:r w:rsidR="004F60E2">
        <w:rPr>
          <w:rFonts w:ascii="Verdana" w:hAnsi="Verdana"/>
          <w:color w:val="231F20"/>
          <w:sz w:val="20"/>
          <w:szCs w:val="20"/>
          <w:lang w:val="hr-HR"/>
        </w:rPr>
        <w:t>završn</w:t>
      </w:r>
      <w:r w:rsidR="00535D03" w:rsidRPr="00985120">
        <w:rPr>
          <w:rFonts w:ascii="Verdana" w:hAnsi="Verdana"/>
          <w:color w:val="231F20"/>
          <w:sz w:val="20"/>
          <w:szCs w:val="20"/>
          <w:lang w:val="hr-HR"/>
        </w:rPr>
        <w:t>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>plan dekomisioniranja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535D03" w:rsidRPr="00985120">
        <w:rPr>
          <w:rFonts w:ascii="Verdana" w:hAnsi="Verdana"/>
          <w:color w:val="231F20"/>
          <w:sz w:val="20"/>
          <w:szCs w:val="20"/>
          <w:lang w:val="hr-HR"/>
        </w:rPr>
        <w:t>mora obuhvatiti uklanjanje tog materijala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3F125F" w:rsidRPr="00985120">
        <w:rPr>
          <w:rFonts w:ascii="Verdana" w:hAnsi="Verdana"/>
          <w:color w:val="231F20"/>
          <w:sz w:val="20"/>
          <w:szCs w:val="20"/>
          <w:lang w:val="hr-HR"/>
        </w:rPr>
        <w:t>kao dio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</w:t>
      </w:r>
      <w:r w:rsidR="003F125F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(</w:t>
      </w:r>
      <w:r w:rsidR="00535D03" w:rsidRPr="00985120">
        <w:rPr>
          <w:rFonts w:ascii="Verdana" w:hAnsi="Verdana"/>
          <w:color w:val="231F20"/>
          <w:sz w:val="20"/>
          <w:szCs w:val="20"/>
          <w:lang w:val="hr-HR"/>
        </w:rPr>
        <w:t>tokom početnih faza trenutnog</w:t>
      </w:r>
      <w:r w:rsidR="00322EF0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razmontiranja</w:t>
      </w:r>
      <w:r w:rsidR="003F125F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535D0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ili tokom pripremnih faza za </w:t>
      </w:r>
      <w:r w:rsidR="005159AF">
        <w:rPr>
          <w:rFonts w:ascii="Verdana" w:hAnsi="Verdana"/>
          <w:color w:val="231F20"/>
          <w:sz w:val="20"/>
          <w:szCs w:val="20"/>
          <w:lang w:val="hr-HR"/>
        </w:rPr>
        <w:t xml:space="preserve">objekt kao </w:t>
      </w:r>
      <w:r w:rsidR="00535D03" w:rsidRPr="00985120">
        <w:rPr>
          <w:rFonts w:ascii="Verdana" w:hAnsi="Verdana"/>
          <w:color w:val="231F20"/>
          <w:sz w:val="20"/>
          <w:szCs w:val="20"/>
          <w:lang w:val="hr-HR"/>
        </w:rPr>
        <w:t>sigurno skladište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). </w:t>
      </w:r>
      <w:r w:rsidR="000E2E38" w:rsidRPr="00985120">
        <w:rPr>
          <w:rFonts w:ascii="Verdana" w:hAnsi="Verdana"/>
          <w:color w:val="231F20"/>
          <w:sz w:val="20"/>
          <w:szCs w:val="20"/>
          <w:lang w:val="hr-HR"/>
        </w:rPr>
        <w:t>U oba slučaja, zbrinjavanje takvog materijala se mora provoditi u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skladu sa relevantnim zahtjevima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9D4B4E" w:rsidRPr="00985120">
        <w:rPr>
          <w:rFonts w:ascii="Verdana" w:hAnsi="Verdana"/>
          <w:color w:val="231F20"/>
          <w:sz w:val="20"/>
          <w:szCs w:val="20"/>
          <w:lang w:val="hr-HR"/>
        </w:rPr>
        <w:t>(</w:t>
      </w:r>
      <w:r w:rsidR="005159AF">
        <w:rPr>
          <w:rFonts w:ascii="Verdana" w:hAnsi="Verdana"/>
          <w:color w:val="231F20"/>
          <w:sz w:val="20"/>
          <w:szCs w:val="20"/>
          <w:lang w:val="hr-HR"/>
        </w:rPr>
        <w:t xml:space="preserve">referenca 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10</w:t>
      </w:r>
      <w:r w:rsidR="009D4B4E" w:rsidRPr="00985120">
        <w:rPr>
          <w:rFonts w:ascii="Verdana" w:hAnsi="Verdana"/>
          <w:color w:val="231F20"/>
          <w:sz w:val="20"/>
          <w:szCs w:val="20"/>
          <w:lang w:val="hr-HR"/>
        </w:rPr>
        <w:t>)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D72CDF" w:rsidRDefault="00D72CDF" w:rsidP="004B7E1E">
      <w:pPr>
        <w:pStyle w:val="BodyText"/>
        <w:rPr>
          <w:rFonts w:ascii="Verdana" w:hAnsi="Verdana"/>
          <w:sz w:val="20"/>
          <w:szCs w:val="20"/>
          <w:lang w:val="hr-HR"/>
        </w:rPr>
      </w:pPr>
    </w:p>
    <w:p w:rsidR="00D72CDF" w:rsidRDefault="00D72CDF" w:rsidP="004B7E1E">
      <w:pPr>
        <w:pStyle w:val="BodyText"/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044561" w:rsidP="008973D9">
      <w:pPr>
        <w:pStyle w:val="Heading1"/>
        <w:numPr>
          <w:ilvl w:val="0"/>
          <w:numId w:val="13"/>
        </w:numPr>
        <w:ind w:left="426" w:hanging="426"/>
        <w:rPr>
          <w:lang w:val="hr-HR"/>
        </w:rPr>
      </w:pPr>
      <w:r w:rsidRPr="00985120">
        <w:rPr>
          <w:lang w:val="hr-HR"/>
        </w:rPr>
        <w:t xml:space="preserve"> </w:t>
      </w:r>
      <w:bookmarkStart w:id="65" w:name="_Toc40267262"/>
      <w:r w:rsidR="00B40CB6" w:rsidRPr="00985120">
        <w:rPr>
          <w:lang w:val="hr-HR"/>
        </w:rPr>
        <w:t>ZAVRŠETAK</w:t>
      </w:r>
      <w:r w:rsidR="005E0E6E" w:rsidRPr="00985120">
        <w:rPr>
          <w:lang w:val="hr-HR"/>
        </w:rPr>
        <w:t xml:space="preserve"> </w:t>
      </w:r>
      <w:r w:rsidR="009E4BF0" w:rsidRPr="00985120">
        <w:rPr>
          <w:lang w:val="hr-HR"/>
        </w:rPr>
        <w:t>RADNJI DEKOMISIONIRANJA</w:t>
      </w:r>
      <w:r w:rsidR="005E0E6E" w:rsidRPr="00985120">
        <w:rPr>
          <w:lang w:val="hr-HR"/>
        </w:rPr>
        <w:t xml:space="preserve"> </w:t>
      </w:r>
      <w:r w:rsidR="008973D9">
        <w:rPr>
          <w:lang w:val="hr-HR"/>
        </w:rPr>
        <w:br/>
      </w:r>
      <w:r w:rsidR="009E4BF0" w:rsidRPr="00985120">
        <w:rPr>
          <w:lang w:val="hr-HR"/>
        </w:rPr>
        <w:t>I PRESTANAK AUTORIZACIJE ZA</w:t>
      </w:r>
      <w:r w:rsidR="005E0E6E" w:rsidRPr="00985120">
        <w:rPr>
          <w:lang w:val="hr-HR"/>
        </w:rPr>
        <w:t xml:space="preserve"> </w:t>
      </w:r>
      <w:r w:rsidR="00213423" w:rsidRPr="00985120">
        <w:rPr>
          <w:lang w:val="hr-HR"/>
        </w:rPr>
        <w:t>DEKOMISIONIRANJE</w:t>
      </w:r>
      <w:bookmarkEnd w:id="65"/>
    </w:p>
    <w:p w:rsidR="00187309" w:rsidRPr="00985120" w:rsidRDefault="00187309" w:rsidP="004B7E1E">
      <w:pPr>
        <w:pStyle w:val="BodyText"/>
        <w:rPr>
          <w:rFonts w:ascii="Verdana" w:hAnsi="Verdana"/>
          <w:b/>
          <w:sz w:val="22"/>
          <w:szCs w:val="22"/>
          <w:lang w:val="hr-HR"/>
        </w:rPr>
      </w:pPr>
    </w:p>
    <w:p w:rsidR="00187309" w:rsidRPr="00985120" w:rsidRDefault="00752232" w:rsidP="005159AF">
      <w:pPr>
        <w:pStyle w:val="Heading2"/>
        <w:jc w:val="both"/>
        <w:rPr>
          <w:b/>
          <w:lang w:val="hr-HR"/>
        </w:rPr>
      </w:pPr>
      <w:bookmarkStart w:id="66" w:name="_Toc40267263"/>
      <w:r w:rsidRPr="00985120">
        <w:rPr>
          <w:b/>
          <w:lang w:val="hr-HR"/>
        </w:rPr>
        <w:t>Zahtjev</w:t>
      </w:r>
      <w:r w:rsidR="005E0E6E" w:rsidRPr="00985120">
        <w:rPr>
          <w:b/>
          <w:lang w:val="hr-HR"/>
        </w:rPr>
        <w:t xml:space="preserve"> 15: </w:t>
      </w:r>
      <w:r w:rsidR="00B40CB6" w:rsidRPr="00985120">
        <w:rPr>
          <w:b/>
          <w:lang w:val="hr-HR"/>
        </w:rPr>
        <w:t>Završetak</w:t>
      </w:r>
      <w:r w:rsidR="005E0E6E" w:rsidRPr="00985120">
        <w:rPr>
          <w:b/>
          <w:lang w:val="hr-HR"/>
        </w:rPr>
        <w:t xml:space="preserve"> </w:t>
      </w:r>
      <w:r w:rsidR="009E4BF0" w:rsidRPr="00985120">
        <w:rPr>
          <w:b/>
          <w:lang w:val="hr-HR"/>
        </w:rPr>
        <w:t>radnji dekomisioniranja</w:t>
      </w:r>
      <w:r w:rsidR="005E0E6E" w:rsidRPr="00985120">
        <w:rPr>
          <w:b/>
          <w:lang w:val="hr-HR"/>
        </w:rPr>
        <w:t xml:space="preserve"> </w:t>
      </w:r>
      <w:r w:rsidR="00B40CB6" w:rsidRPr="00985120">
        <w:rPr>
          <w:b/>
          <w:lang w:val="hr-HR"/>
        </w:rPr>
        <w:t xml:space="preserve">i prestanak autorizacije za </w:t>
      </w:r>
      <w:r w:rsidR="00213423" w:rsidRPr="00985120">
        <w:rPr>
          <w:b/>
          <w:lang w:val="hr-HR"/>
        </w:rPr>
        <w:t>dekomisioniranje</w:t>
      </w:r>
      <w:bookmarkEnd w:id="66"/>
    </w:p>
    <w:p w:rsidR="00187309" w:rsidRPr="00985120" w:rsidRDefault="00187309" w:rsidP="004B7E1E">
      <w:pPr>
        <w:pStyle w:val="BodyText"/>
        <w:rPr>
          <w:rFonts w:ascii="Verdana" w:hAnsi="Verdana"/>
          <w:b/>
          <w:sz w:val="20"/>
          <w:szCs w:val="20"/>
          <w:lang w:val="hr-HR"/>
        </w:rPr>
      </w:pPr>
    </w:p>
    <w:p w:rsidR="00187309" w:rsidRPr="00985120" w:rsidRDefault="0028477A" w:rsidP="004B7E1E">
      <w:pPr>
        <w:jc w:val="both"/>
        <w:rPr>
          <w:rFonts w:ascii="Verdana" w:hAnsi="Verdana"/>
          <w:b/>
          <w:sz w:val="20"/>
          <w:szCs w:val="20"/>
          <w:lang w:val="hr-HR"/>
        </w:rPr>
      </w:pP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>Po završetku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9E4BF0" w:rsidRPr="00985120">
        <w:rPr>
          <w:rFonts w:ascii="Verdana" w:hAnsi="Verdana"/>
          <w:b/>
          <w:color w:val="231F20"/>
          <w:sz w:val="20"/>
          <w:szCs w:val="20"/>
          <w:lang w:val="hr-HR"/>
        </w:rPr>
        <w:t>radnji dekomisioniranja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, </w:t>
      </w:r>
      <w:r w:rsidR="009E4BF0" w:rsidRPr="00985120">
        <w:rPr>
          <w:rFonts w:ascii="Verdana" w:hAnsi="Verdana"/>
          <w:b/>
          <w:color w:val="231F20"/>
          <w:sz w:val="20"/>
          <w:szCs w:val="20"/>
          <w:lang w:val="hr-HR"/>
        </w:rPr>
        <w:t>n</w:t>
      </w:r>
      <w:r w:rsidR="00EF3FF6" w:rsidRPr="00985120">
        <w:rPr>
          <w:rFonts w:ascii="Verdana" w:hAnsi="Verdana"/>
          <w:b/>
          <w:color w:val="231F20"/>
          <w:sz w:val="20"/>
          <w:szCs w:val="20"/>
          <w:lang w:val="hr-HR"/>
        </w:rPr>
        <w:t>osilac autorizacije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je dužan dokazati da su ispunjeni </w:t>
      </w:r>
      <w:r w:rsidR="00E2443D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i 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kriteriji za krajnje stanje onako kako su precizirani u </w:t>
      </w:r>
      <w:r w:rsidR="004F60E2">
        <w:rPr>
          <w:rFonts w:ascii="Verdana" w:hAnsi="Verdana"/>
          <w:b/>
          <w:color w:val="231F20"/>
          <w:sz w:val="20"/>
          <w:szCs w:val="20"/>
          <w:lang w:val="hr-HR"/>
        </w:rPr>
        <w:t>završn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>om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DC4BBC" w:rsidRPr="00985120">
        <w:rPr>
          <w:rFonts w:ascii="Verdana" w:hAnsi="Verdana"/>
          <w:b/>
          <w:color w:val="231F20"/>
          <w:sz w:val="20"/>
          <w:szCs w:val="20"/>
          <w:lang w:val="hr-HR"/>
        </w:rPr>
        <w:t>plan</w:t>
      </w:r>
      <w:r w:rsidRPr="00985120">
        <w:rPr>
          <w:rFonts w:ascii="Verdana" w:hAnsi="Verdana"/>
          <w:b/>
          <w:color w:val="231F20"/>
          <w:sz w:val="20"/>
          <w:szCs w:val="20"/>
          <w:lang w:val="hr-HR"/>
        </w:rPr>
        <w:t>u</w:t>
      </w:r>
      <w:r w:rsidR="00DC4BBC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dekomisioniranja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E2443D" w:rsidRPr="00985120">
        <w:rPr>
          <w:rFonts w:ascii="Verdana" w:hAnsi="Verdana"/>
          <w:b/>
          <w:color w:val="231F20"/>
          <w:sz w:val="20"/>
          <w:szCs w:val="20"/>
          <w:lang w:val="hr-HR"/>
        </w:rPr>
        <w:t>i svi dodatni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regulator</w:t>
      </w:r>
      <w:r w:rsidR="00760865" w:rsidRPr="00985120">
        <w:rPr>
          <w:rFonts w:ascii="Verdana" w:hAnsi="Verdana"/>
          <w:b/>
          <w:color w:val="231F20"/>
          <w:sz w:val="20"/>
          <w:szCs w:val="20"/>
          <w:lang w:val="hr-HR"/>
        </w:rPr>
        <w:t>ni z</w:t>
      </w:r>
      <w:r w:rsidR="00E2443D" w:rsidRPr="00985120">
        <w:rPr>
          <w:rFonts w:ascii="Verdana" w:hAnsi="Verdana"/>
          <w:b/>
          <w:color w:val="231F20"/>
          <w:sz w:val="20"/>
          <w:szCs w:val="20"/>
          <w:lang w:val="hr-HR"/>
        </w:rPr>
        <w:t>ahtjevi.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CB0280" w:rsidRPr="00985120">
        <w:rPr>
          <w:rFonts w:ascii="Verdana" w:hAnsi="Verdana"/>
          <w:b/>
          <w:color w:val="231F20"/>
          <w:sz w:val="20"/>
          <w:szCs w:val="20"/>
          <w:lang w:val="hr-HR"/>
        </w:rPr>
        <w:t>Regulatorn</w:t>
      </w:r>
      <w:r w:rsidR="00035833" w:rsidRPr="00985120">
        <w:rPr>
          <w:rFonts w:ascii="Verdana" w:hAnsi="Verdana"/>
          <w:b/>
          <w:color w:val="231F20"/>
          <w:sz w:val="20"/>
          <w:szCs w:val="20"/>
          <w:lang w:val="hr-HR"/>
        </w:rPr>
        <w:t>o tijelo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E2443D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je dužno da provjeri </w:t>
      </w:r>
      <w:r w:rsidR="00113A87" w:rsidRPr="00985120">
        <w:rPr>
          <w:rFonts w:ascii="Verdana" w:hAnsi="Verdana"/>
          <w:b/>
          <w:color w:val="231F20"/>
          <w:sz w:val="20"/>
          <w:szCs w:val="20"/>
          <w:lang w:val="hr-HR"/>
        </w:rPr>
        <w:t>p</w:t>
      </w:r>
      <w:r w:rsidR="001F665B" w:rsidRPr="00985120">
        <w:rPr>
          <w:rFonts w:ascii="Verdana" w:hAnsi="Verdana"/>
          <w:b/>
          <w:color w:val="231F20"/>
          <w:sz w:val="20"/>
          <w:szCs w:val="20"/>
          <w:lang w:val="hr-HR"/>
        </w:rPr>
        <w:t>oštovanje</w:t>
      </w:r>
      <w:r w:rsidR="00113A87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E2443D" w:rsidRPr="00985120">
        <w:rPr>
          <w:rFonts w:ascii="Verdana" w:hAnsi="Verdana"/>
          <w:b/>
          <w:color w:val="231F20"/>
          <w:sz w:val="20"/>
          <w:szCs w:val="20"/>
          <w:lang w:val="hr-HR"/>
        </w:rPr>
        <w:t>kriterij</w:t>
      </w:r>
      <w:r w:rsidR="00113A87" w:rsidRPr="00985120">
        <w:rPr>
          <w:rFonts w:ascii="Verdana" w:hAnsi="Verdana"/>
          <w:b/>
          <w:color w:val="231F20"/>
          <w:sz w:val="20"/>
          <w:szCs w:val="20"/>
          <w:lang w:val="hr-HR"/>
        </w:rPr>
        <w:t>a za</w:t>
      </w:r>
      <w:r w:rsidR="00E2443D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krajnje stanj</w:t>
      </w:r>
      <w:r w:rsidR="00113A87" w:rsidRPr="00985120">
        <w:rPr>
          <w:rFonts w:ascii="Verdana" w:hAnsi="Verdana"/>
          <w:b/>
          <w:color w:val="231F20"/>
          <w:sz w:val="20"/>
          <w:szCs w:val="20"/>
          <w:lang w:val="hr-HR"/>
        </w:rPr>
        <w:t>e</w:t>
      </w:r>
      <w:r w:rsidR="00E2443D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i odluči o pre</w:t>
      </w:r>
      <w:r w:rsidR="00193F7F" w:rsidRPr="00985120">
        <w:rPr>
          <w:rFonts w:ascii="Verdana" w:hAnsi="Verdana"/>
          <w:b/>
          <w:color w:val="231F20"/>
          <w:sz w:val="20"/>
          <w:szCs w:val="20"/>
          <w:lang w:val="hr-HR"/>
        </w:rPr>
        <w:t>stanku autorizacije za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b/>
          <w:color w:val="231F20"/>
          <w:sz w:val="20"/>
          <w:szCs w:val="20"/>
          <w:lang w:val="hr-HR"/>
        </w:rPr>
        <w:t>dekomisioniranje</w:t>
      </w:r>
      <w:r w:rsidR="005E0E6E" w:rsidRPr="00985120">
        <w:rPr>
          <w:rFonts w:ascii="Verdana" w:hAnsi="Verdana"/>
          <w:b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pStyle w:val="BodyText"/>
        <w:rPr>
          <w:rFonts w:ascii="Verdana" w:hAnsi="Verdana"/>
          <w:b/>
          <w:sz w:val="20"/>
          <w:szCs w:val="20"/>
          <w:lang w:val="hr-HR"/>
        </w:rPr>
      </w:pPr>
    </w:p>
    <w:p w:rsidR="00187309" w:rsidRPr="00985120" w:rsidRDefault="002E52F9" w:rsidP="004B7E1E">
      <w:pPr>
        <w:pStyle w:val="ListParagraph"/>
        <w:numPr>
          <w:ilvl w:val="1"/>
          <w:numId w:val="1"/>
        </w:numPr>
        <w:tabs>
          <w:tab w:val="left" w:pos="709"/>
        </w:tabs>
        <w:spacing w:before="0"/>
        <w:ind w:left="0" w:right="0" w:firstLine="0"/>
        <w:rPr>
          <w:rFonts w:ascii="Verdana" w:hAnsi="Verdana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Nosilac autorizacije je dužan da pripremi završni izvještaj o </w:t>
      </w:r>
      <w:r w:rsidR="009A3C2A" w:rsidRPr="00985120">
        <w:rPr>
          <w:rFonts w:ascii="Verdana" w:hAnsi="Verdana"/>
          <w:color w:val="231F20"/>
          <w:sz w:val="20"/>
          <w:szCs w:val="20"/>
          <w:lang w:val="hr-HR"/>
        </w:rPr>
        <w:t>dekomisioniranju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EF5638">
        <w:rPr>
          <w:rFonts w:ascii="Verdana" w:hAnsi="Verdana"/>
          <w:color w:val="231F20"/>
          <w:sz w:val="20"/>
          <w:szCs w:val="20"/>
          <w:lang w:val="hr-HR"/>
        </w:rPr>
        <w:t>kako bi dokazao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da je dostignuto krajnje stanje objekta </w:t>
      </w:r>
      <w:r w:rsidR="008B7DA8">
        <w:rPr>
          <w:rFonts w:ascii="Verdana" w:hAnsi="Verdana"/>
          <w:color w:val="231F20"/>
          <w:sz w:val="20"/>
          <w:szCs w:val="20"/>
          <w:lang w:val="hr-HR"/>
        </w:rPr>
        <w:t>onako kako je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preciziran</w:t>
      </w:r>
      <w:r w:rsidR="008B7DA8">
        <w:rPr>
          <w:rFonts w:ascii="Verdana" w:hAnsi="Verdana"/>
          <w:color w:val="231F20"/>
          <w:sz w:val="20"/>
          <w:szCs w:val="20"/>
          <w:lang w:val="hr-HR"/>
        </w:rPr>
        <w:t>o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u odobrenom </w:t>
      </w:r>
      <w:r w:rsidR="004F60E2">
        <w:rPr>
          <w:rFonts w:ascii="Verdana" w:hAnsi="Verdana"/>
          <w:color w:val="231F20"/>
          <w:sz w:val="20"/>
          <w:szCs w:val="20"/>
          <w:lang w:val="hr-HR"/>
        </w:rPr>
        <w:t>završn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om planu</w:t>
      </w:r>
      <w:r w:rsidR="00DC4BBC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dekomisioniranja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. Izvještaj se podnosi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CB0280" w:rsidRPr="00985120">
        <w:rPr>
          <w:rFonts w:ascii="Verdana" w:hAnsi="Verdana"/>
          <w:color w:val="231F20"/>
          <w:sz w:val="20"/>
          <w:szCs w:val="20"/>
          <w:lang w:val="hr-HR"/>
        </w:rPr>
        <w:t>regulatorn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om tijelu na razmatranje i odobrenje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pStyle w:val="BodyText"/>
        <w:tabs>
          <w:tab w:val="left" w:pos="709"/>
        </w:tabs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CB0280" w:rsidP="004B7E1E">
      <w:pPr>
        <w:pStyle w:val="ListParagraph"/>
        <w:numPr>
          <w:ilvl w:val="1"/>
          <w:numId w:val="1"/>
        </w:numPr>
        <w:tabs>
          <w:tab w:val="left" w:pos="709"/>
        </w:tabs>
        <w:spacing w:before="0"/>
        <w:ind w:left="0" w:right="0" w:firstLine="0"/>
        <w:rPr>
          <w:rFonts w:ascii="Verdana" w:hAnsi="Verdana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Regulatorn</w:t>
      </w:r>
      <w:r w:rsidR="00035833" w:rsidRPr="00985120">
        <w:rPr>
          <w:rFonts w:ascii="Verdana" w:hAnsi="Verdana"/>
          <w:color w:val="231F20"/>
          <w:sz w:val="20"/>
          <w:szCs w:val="20"/>
          <w:lang w:val="hr-HR"/>
        </w:rPr>
        <w:t>o tijelo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9A3C2A" w:rsidRPr="00985120">
        <w:rPr>
          <w:rFonts w:ascii="Verdana" w:hAnsi="Verdana"/>
          <w:color w:val="231F20"/>
          <w:sz w:val="20"/>
          <w:szCs w:val="20"/>
          <w:lang w:val="hr-HR"/>
        </w:rPr>
        <w:t xml:space="preserve">je dužno da razmotri završni izvještaj o dekomisioniranju i procijeni krajnje stanje u cilju </w:t>
      </w:r>
      <w:r w:rsidR="009A3C2A" w:rsidRPr="00985120">
        <w:rPr>
          <w:rFonts w:ascii="Verdana" w:hAnsi="Verdana"/>
          <w:color w:val="231F20"/>
          <w:sz w:val="20"/>
          <w:szCs w:val="20"/>
          <w:lang w:val="hr-HR"/>
        </w:rPr>
        <w:lastRenderedPageBreak/>
        <w:t>osiguranja da su ispunj</w:t>
      </w:r>
      <w:r w:rsidR="009804E2" w:rsidRPr="00985120">
        <w:rPr>
          <w:rFonts w:ascii="Verdana" w:hAnsi="Verdana"/>
          <w:color w:val="231F20"/>
          <w:sz w:val="20"/>
          <w:szCs w:val="20"/>
          <w:lang w:val="hr-HR"/>
        </w:rPr>
        <w:t>e</w:t>
      </w:r>
      <w:r w:rsidR="009A3C2A" w:rsidRPr="00985120">
        <w:rPr>
          <w:rFonts w:ascii="Verdana" w:hAnsi="Verdana"/>
          <w:color w:val="231F20"/>
          <w:sz w:val="20"/>
          <w:szCs w:val="20"/>
          <w:lang w:val="hr-HR"/>
        </w:rPr>
        <w:t>ni svi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regulator</w:t>
      </w:r>
      <w:r w:rsidR="00760865" w:rsidRPr="00985120">
        <w:rPr>
          <w:rFonts w:ascii="Verdana" w:hAnsi="Verdana"/>
          <w:color w:val="231F20"/>
          <w:sz w:val="20"/>
          <w:szCs w:val="20"/>
          <w:lang w:val="hr-HR"/>
        </w:rPr>
        <w:t xml:space="preserve">ni </w:t>
      </w:r>
      <w:r w:rsidR="00752232" w:rsidRPr="00985120">
        <w:rPr>
          <w:rFonts w:ascii="Verdana" w:hAnsi="Verdana"/>
          <w:color w:val="231F20"/>
          <w:sz w:val="20"/>
          <w:szCs w:val="20"/>
          <w:lang w:val="hr-HR"/>
        </w:rPr>
        <w:t>zahtjev</w:t>
      </w:r>
      <w:r w:rsidR="00760865" w:rsidRPr="00985120">
        <w:rPr>
          <w:rFonts w:ascii="Verdana" w:hAnsi="Verdana"/>
          <w:color w:val="231F20"/>
          <w:sz w:val="20"/>
          <w:szCs w:val="20"/>
          <w:lang w:val="hr-HR"/>
        </w:rPr>
        <w:t>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5E5542" w:rsidRPr="00985120">
        <w:rPr>
          <w:rFonts w:ascii="Verdana" w:hAnsi="Verdana"/>
          <w:color w:val="231F20"/>
          <w:sz w:val="20"/>
          <w:szCs w:val="20"/>
          <w:lang w:val="hr-HR"/>
        </w:rPr>
        <w:t xml:space="preserve">i kriteriji za krajnje stanje onako kako su precizirani u </w:t>
      </w:r>
      <w:r w:rsidR="004F60E2">
        <w:rPr>
          <w:rFonts w:ascii="Verdana" w:hAnsi="Verdana"/>
          <w:color w:val="231F20"/>
          <w:sz w:val="20"/>
          <w:szCs w:val="20"/>
          <w:lang w:val="hr-HR"/>
        </w:rPr>
        <w:t>završn</w:t>
      </w:r>
      <w:r w:rsidR="005E5542" w:rsidRPr="00985120">
        <w:rPr>
          <w:rFonts w:ascii="Verdana" w:hAnsi="Verdana"/>
          <w:color w:val="231F20"/>
          <w:sz w:val="20"/>
          <w:szCs w:val="20"/>
          <w:lang w:val="hr-HR"/>
        </w:rPr>
        <w:t>om planu dekomisioniranja i au</w:t>
      </w:r>
      <w:r w:rsidR="009804E2" w:rsidRPr="00985120">
        <w:rPr>
          <w:rFonts w:ascii="Verdana" w:hAnsi="Verdana"/>
          <w:color w:val="231F20"/>
          <w:sz w:val="20"/>
          <w:szCs w:val="20"/>
          <w:lang w:val="hr-HR"/>
        </w:rPr>
        <w:t>t</w:t>
      </w:r>
      <w:r w:rsidR="005E5542" w:rsidRPr="00985120">
        <w:rPr>
          <w:rFonts w:ascii="Verdana" w:hAnsi="Verdana"/>
          <w:color w:val="231F20"/>
          <w:sz w:val="20"/>
          <w:szCs w:val="20"/>
          <w:lang w:val="hr-HR"/>
        </w:rPr>
        <w:t xml:space="preserve">orizaciji za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dekomisioniranje</w:t>
      </w:r>
      <w:r w:rsidR="005E5542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Na osnovu tog uvida i procjene,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regulatorn</w:t>
      </w:r>
      <w:r w:rsidR="00035833" w:rsidRPr="00985120">
        <w:rPr>
          <w:rFonts w:ascii="Verdana" w:hAnsi="Verdana"/>
          <w:color w:val="231F20"/>
          <w:sz w:val="20"/>
          <w:szCs w:val="20"/>
          <w:lang w:val="hr-HR"/>
        </w:rPr>
        <w:t>o tijelo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5E5542" w:rsidRPr="00985120">
        <w:rPr>
          <w:rFonts w:ascii="Verdana" w:hAnsi="Verdana"/>
          <w:color w:val="231F20"/>
          <w:sz w:val="20"/>
          <w:szCs w:val="20"/>
          <w:lang w:val="hr-HR"/>
        </w:rPr>
        <w:t>odlučuje o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C12243" w:rsidRPr="00985120">
        <w:rPr>
          <w:rFonts w:ascii="Verdana" w:hAnsi="Verdana"/>
          <w:color w:val="231F20"/>
          <w:sz w:val="20"/>
          <w:szCs w:val="20"/>
          <w:lang w:val="hr-HR"/>
        </w:rPr>
        <w:t>prestanku autorizacije za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dekomisioniranje</w:t>
      </w:r>
      <w:r w:rsidR="00C1224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 oslobađanju objekta i/ili lokacije od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760865" w:rsidRPr="00985120">
        <w:rPr>
          <w:rFonts w:ascii="Verdana" w:hAnsi="Verdana"/>
          <w:color w:val="231F20"/>
          <w:sz w:val="20"/>
          <w:szCs w:val="20"/>
          <w:lang w:val="hr-HR"/>
        </w:rPr>
        <w:t>regulatorne kontrole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4B217A" w:rsidRDefault="004B217A" w:rsidP="004B7E1E">
      <w:pPr>
        <w:tabs>
          <w:tab w:val="left" w:pos="709"/>
        </w:tabs>
        <w:jc w:val="both"/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E103CB" w:rsidP="004B7E1E">
      <w:pPr>
        <w:pStyle w:val="ListParagraph"/>
        <w:numPr>
          <w:ilvl w:val="1"/>
          <w:numId w:val="1"/>
        </w:numPr>
        <w:tabs>
          <w:tab w:val="left" w:pos="709"/>
        </w:tabs>
        <w:spacing w:before="0"/>
        <w:ind w:left="0" w:right="0" w:firstLine="0"/>
        <w:rPr>
          <w:rFonts w:ascii="Verdana" w:hAnsi="Verdana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Ako odobreno krajnje stanje dekomisioniranja znači oslobađanje od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760865" w:rsidRPr="00985120">
        <w:rPr>
          <w:rFonts w:ascii="Verdana" w:hAnsi="Verdana"/>
          <w:color w:val="231F20"/>
          <w:sz w:val="20"/>
          <w:szCs w:val="20"/>
          <w:lang w:val="hr-HR"/>
        </w:rPr>
        <w:t xml:space="preserve">regulatorne kontrole uz ograničenja o budućoj upotrebi preostalih </w:t>
      </w:r>
      <w:r w:rsidR="00EF5638">
        <w:rPr>
          <w:rFonts w:ascii="Verdana" w:hAnsi="Verdana"/>
          <w:color w:val="231F20"/>
          <w:sz w:val="20"/>
          <w:szCs w:val="20"/>
          <w:lang w:val="hr-HR"/>
        </w:rPr>
        <w:t>dijelova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="005B5D6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moraju se utvrditi </w:t>
      </w:r>
      <w:r w:rsidR="009A55EC" w:rsidRPr="00985120">
        <w:rPr>
          <w:rFonts w:ascii="Verdana" w:hAnsi="Verdana"/>
          <w:color w:val="231F20"/>
          <w:sz w:val="20"/>
          <w:szCs w:val="20"/>
          <w:lang w:val="hr-HR"/>
        </w:rPr>
        <w:t xml:space="preserve">i očuvati </w:t>
      </w:r>
      <w:r w:rsidR="005B5D63" w:rsidRPr="00985120">
        <w:rPr>
          <w:rFonts w:ascii="Verdana" w:hAnsi="Verdana"/>
          <w:color w:val="231F20"/>
          <w:sz w:val="20"/>
          <w:szCs w:val="20"/>
          <w:lang w:val="hr-HR"/>
        </w:rPr>
        <w:t>odgovarajuć</w:t>
      </w:r>
      <w:r w:rsidR="00EF5638">
        <w:rPr>
          <w:rFonts w:ascii="Verdana" w:hAnsi="Verdana"/>
          <w:color w:val="231F20"/>
          <w:sz w:val="20"/>
          <w:szCs w:val="20"/>
          <w:lang w:val="hr-HR"/>
        </w:rPr>
        <w:t>i sistemi</w:t>
      </w:r>
      <w:r w:rsidR="005B5D6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kontrole i programi za 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monitoring </w:t>
      </w:r>
      <w:r w:rsidR="005B5D63" w:rsidRPr="00985120">
        <w:rPr>
          <w:rFonts w:ascii="Verdana" w:hAnsi="Verdana"/>
          <w:color w:val="231F20"/>
          <w:sz w:val="20"/>
          <w:szCs w:val="20"/>
          <w:lang w:val="hr-HR"/>
        </w:rPr>
        <w:t>i nadzor</w:t>
      </w:r>
      <w:r w:rsidR="004134C7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u cilju optimizacije zaštite i sigurnosti te zaštite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>okoliš</w:t>
      </w:r>
      <w:r w:rsidR="004134C7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 T</w:t>
      </w:r>
      <w:r w:rsidR="008B7DA8">
        <w:rPr>
          <w:rFonts w:ascii="Verdana" w:hAnsi="Verdana"/>
          <w:color w:val="231F20"/>
          <w:sz w:val="20"/>
          <w:szCs w:val="20"/>
          <w:lang w:val="hr-HR"/>
        </w:rPr>
        <w:t>i sistemi i programi</w:t>
      </w:r>
      <w:r w:rsidR="004134C7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podliježu odobrenju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CB0280" w:rsidRPr="00985120">
        <w:rPr>
          <w:rFonts w:ascii="Verdana" w:hAnsi="Verdana"/>
          <w:color w:val="231F20"/>
          <w:sz w:val="20"/>
          <w:szCs w:val="20"/>
          <w:lang w:val="hr-HR"/>
        </w:rPr>
        <w:t>regulatorn</w:t>
      </w:r>
      <w:r w:rsidR="00035833" w:rsidRPr="00985120">
        <w:rPr>
          <w:rFonts w:ascii="Verdana" w:hAnsi="Verdana"/>
          <w:color w:val="231F20"/>
          <w:sz w:val="20"/>
          <w:szCs w:val="20"/>
          <w:lang w:val="hr-HR"/>
        </w:rPr>
        <w:t>o</w:t>
      </w:r>
      <w:r w:rsidR="004134C7" w:rsidRPr="00985120">
        <w:rPr>
          <w:rFonts w:ascii="Verdana" w:hAnsi="Verdana"/>
          <w:color w:val="231F20"/>
          <w:sz w:val="20"/>
          <w:szCs w:val="20"/>
          <w:lang w:val="hr-HR"/>
        </w:rPr>
        <w:t>g</w:t>
      </w:r>
      <w:r w:rsidR="0003583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tijel</w:t>
      </w:r>
      <w:r w:rsidR="004134C7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="006630C1" w:rsidRPr="00985120">
        <w:rPr>
          <w:rFonts w:ascii="Verdana" w:hAnsi="Verdana"/>
          <w:color w:val="231F20"/>
          <w:sz w:val="20"/>
          <w:szCs w:val="20"/>
          <w:lang w:val="hr-HR"/>
        </w:rPr>
        <w:t xml:space="preserve">Moraju se jasno raspodijeliti odgovornosti za </w:t>
      </w:r>
      <w:r w:rsidR="00EF5638">
        <w:rPr>
          <w:rFonts w:ascii="Verdana" w:hAnsi="Verdana"/>
          <w:color w:val="231F20"/>
          <w:sz w:val="20"/>
          <w:szCs w:val="20"/>
          <w:lang w:val="hr-HR"/>
        </w:rPr>
        <w:t>implementaciju</w:t>
      </w:r>
      <w:r w:rsidR="006630C1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 o</w:t>
      </w:r>
      <w:r w:rsidR="00EF5638">
        <w:rPr>
          <w:rFonts w:ascii="Verdana" w:hAnsi="Verdana"/>
          <w:color w:val="231F20"/>
          <w:sz w:val="20"/>
          <w:szCs w:val="20"/>
          <w:lang w:val="hr-HR"/>
        </w:rPr>
        <w:t>čuvanje</w:t>
      </w:r>
      <w:r w:rsidR="006630C1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tih </w:t>
      </w:r>
      <w:r w:rsidR="00EF5638">
        <w:rPr>
          <w:rFonts w:ascii="Verdana" w:hAnsi="Verdana"/>
          <w:color w:val="231F20"/>
          <w:sz w:val="20"/>
          <w:szCs w:val="20"/>
          <w:lang w:val="hr-HR"/>
        </w:rPr>
        <w:t xml:space="preserve">sistema </w:t>
      </w:r>
      <w:r w:rsidR="006630C1" w:rsidRPr="00985120">
        <w:rPr>
          <w:rFonts w:ascii="Verdana" w:hAnsi="Verdana"/>
          <w:color w:val="231F20"/>
          <w:sz w:val="20"/>
          <w:szCs w:val="20"/>
          <w:lang w:val="hr-HR"/>
        </w:rPr>
        <w:t>kontrola i programa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="00CB0280" w:rsidRPr="00985120">
        <w:rPr>
          <w:rFonts w:ascii="Verdana" w:hAnsi="Verdana"/>
          <w:color w:val="231F20"/>
          <w:sz w:val="20"/>
          <w:szCs w:val="20"/>
          <w:lang w:val="hr-HR"/>
        </w:rPr>
        <w:t>Regulatorn</w:t>
      </w:r>
      <w:r w:rsidR="00035833" w:rsidRPr="00985120">
        <w:rPr>
          <w:rFonts w:ascii="Verdana" w:hAnsi="Verdana"/>
          <w:color w:val="231F20"/>
          <w:sz w:val="20"/>
          <w:szCs w:val="20"/>
          <w:lang w:val="hr-HR"/>
        </w:rPr>
        <w:t>o tijelo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 xml:space="preserve">je </w:t>
      </w:r>
      <w:r w:rsidR="00EF5638">
        <w:rPr>
          <w:rFonts w:ascii="Verdana" w:hAnsi="Verdana"/>
          <w:color w:val="231F20"/>
          <w:sz w:val="20"/>
          <w:szCs w:val="20"/>
          <w:lang w:val="hr-HR"/>
        </w:rPr>
        <w:t xml:space="preserve">dužno da osigura </w:t>
      </w:r>
      <w:r w:rsidR="006630C1" w:rsidRPr="00985120">
        <w:rPr>
          <w:rFonts w:ascii="Verdana" w:hAnsi="Verdana"/>
          <w:color w:val="231F20"/>
          <w:sz w:val="20"/>
          <w:szCs w:val="20"/>
          <w:lang w:val="hr-HR"/>
        </w:rPr>
        <w:t>p</w:t>
      </w:r>
      <w:r w:rsidR="009A55EC" w:rsidRPr="00985120">
        <w:rPr>
          <w:rFonts w:ascii="Verdana" w:hAnsi="Verdana"/>
          <w:color w:val="231F20"/>
          <w:sz w:val="20"/>
          <w:szCs w:val="20"/>
          <w:lang w:val="hr-HR"/>
        </w:rPr>
        <w:t>o</w:t>
      </w:r>
      <w:r w:rsidR="006630C1" w:rsidRPr="00985120">
        <w:rPr>
          <w:rFonts w:ascii="Verdana" w:hAnsi="Verdana"/>
          <w:color w:val="231F20"/>
          <w:sz w:val="20"/>
          <w:szCs w:val="20"/>
          <w:lang w:val="hr-HR"/>
        </w:rPr>
        <w:t xml:space="preserve">stojanje mehanizma </w:t>
      </w:r>
      <w:r w:rsidR="008B7DA8">
        <w:rPr>
          <w:rFonts w:ascii="Verdana" w:hAnsi="Verdana"/>
          <w:color w:val="231F20"/>
          <w:sz w:val="20"/>
          <w:szCs w:val="20"/>
          <w:lang w:val="hr-HR"/>
        </w:rPr>
        <w:t>kako bi se osiguralo poštovanje</w:t>
      </w:r>
      <w:r w:rsidR="006630C1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ograničenja o budućoj upotrebi objekta i/ili lokacije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D72CDF" w:rsidRPr="00985120" w:rsidRDefault="00D72CDF" w:rsidP="004B7E1E">
      <w:pPr>
        <w:pStyle w:val="BodyText"/>
        <w:tabs>
          <w:tab w:val="left" w:pos="709"/>
        </w:tabs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B66C64" w:rsidP="004B7E1E">
      <w:pPr>
        <w:pStyle w:val="ListParagraph"/>
        <w:numPr>
          <w:ilvl w:val="1"/>
          <w:numId w:val="1"/>
        </w:numPr>
        <w:tabs>
          <w:tab w:val="left" w:pos="709"/>
        </w:tabs>
        <w:spacing w:before="0"/>
        <w:ind w:left="0" w:right="0" w:firstLine="0"/>
        <w:rPr>
          <w:rFonts w:ascii="Verdana" w:hAnsi="Verdana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Ako 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FB386B" w:rsidRPr="00985120">
        <w:rPr>
          <w:rFonts w:ascii="Verdana" w:hAnsi="Verdana"/>
          <w:color w:val="231F20"/>
          <w:sz w:val="20"/>
          <w:szCs w:val="20"/>
          <w:lang w:val="hr-HR"/>
        </w:rPr>
        <w:t>r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>adioaktivni otpad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FA372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uskladišten na lokaciji nakon završetka 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dekomisioniranj</w:t>
      </w:r>
      <w:r w:rsidR="00FA3723" w:rsidRPr="00985120">
        <w:rPr>
          <w:rFonts w:ascii="Verdana" w:hAnsi="Verdana"/>
          <w:color w:val="231F20"/>
          <w:sz w:val="20"/>
          <w:szCs w:val="20"/>
          <w:lang w:val="hr-HR"/>
        </w:rPr>
        <w:t xml:space="preserve">a, </w:t>
      </w:r>
      <w:r w:rsidR="00295C80" w:rsidRPr="00985120">
        <w:rPr>
          <w:rFonts w:ascii="Verdana" w:hAnsi="Verdana"/>
          <w:color w:val="231F20"/>
          <w:sz w:val="20"/>
          <w:szCs w:val="20"/>
          <w:lang w:val="hr-HR"/>
        </w:rPr>
        <w:t>od regulatornog tijela se mora tražiti izmijen</w:t>
      </w:r>
      <w:r w:rsidR="00814DE8" w:rsidRPr="00985120">
        <w:rPr>
          <w:rFonts w:ascii="Verdana" w:hAnsi="Verdana"/>
          <w:color w:val="231F20"/>
          <w:sz w:val="20"/>
          <w:szCs w:val="20"/>
          <w:lang w:val="hr-HR"/>
        </w:rPr>
        <w:t>jena</w:t>
      </w:r>
      <w:r w:rsidR="00295C80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ili nova, p</w:t>
      </w:r>
      <w:r w:rsidR="005E1ED4" w:rsidRPr="00985120">
        <w:rPr>
          <w:rFonts w:ascii="Verdana" w:hAnsi="Verdana"/>
          <w:color w:val="231F20"/>
          <w:sz w:val="20"/>
          <w:szCs w:val="20"/>
          <w:lang w:val="hr-HR"/>
        </w:rPr>
        <w:t>o</w:t>
      </w:r>
      <w:r w:rsidR="00295C80" w:rsidRPr="00985120">
        <w:rPr>
          <w:rFonts w:ascii="Verdana" w:hAnsi="Verdana"/>
          <w:color w:val="231F20"/>
          <w:sz w:val="20"/>
          <w:szCs w:val="20"/>
          <w:lang w:val="hr-HR"/>
        </w:rPr>
        <w:t>sebna autorizacija za objekt za skladište otpada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 T</w:t>
      </w:r>
      <w:r w:rsidR="00295C80" w:rsidRPr="00985120">
        <w:rPr>
          <w:rFonts w:ascii="Verdana" w:hAnsi="Verdana"/>
          <w:color w:val="231F20"/>
          <w:sz w:val="20"/>
          <w:szCs w:val="20"/>
          <w:lang w:val="hr-HR"/>
        </w:rPr>
        <w:t xml:space="preserve">a autorizacija mora uključivati </w:t>
      </w:r>
      <w:r w:rsidR="00752232" w:rsidRPr="00985120">
        <w:rPr>
          <w:rFonts w:ascii="Verdana" w:hAnsi="Verdana"/>
          <w:color w:val="231F20"/>
          <w:sz w:val="20"/>
          <w:szCs w:val="20"/>
          <w:lang w:val="hr-HR"/>
        </w:rPr>
        <w:t>zahtjev</w:t>
      </w:r>
      <w:r w:rsidR="00D37434" w:rsidRPr="00985120">
        <w:rPr>
          <w:rFonts w:ascii="Verdana" w:hAnsi="Verdana"/>
          <w:color w:val="231F20"/>
          <w:sz w:val="20"/>
          <w:szCs w:val="20"/>
          <w:lang w:val="hr-HR"/>
        </w:rPr>
        <w:t>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95C80" w:rsidRPr="00985120">
        <w:rPr>
          <w:rFonts w:ascii="Verdana" w:hAnsi="Verdana"/>
          <w:color w:val="231F20"/>
          <w:sz w:val="20"/>
          <w:szCs w:val="20"/>
          <w:lang w:val="hr-HR"/>
        </w:rPr>
        <w:t>za d</w:t>
      </w:r>
      <w:r w:rsidR="00213423" w:rsidRPr="00985120">
        <w:rPr>
          <w:rFonts w:ascii="Verdana" w:hAnsi="Verdana"/>
          <w:color w:val="231F20"/>
          <w:sz w:val="20"/>
          <w:szCs w:val="20"/>
          <w:lang w:val="hr-HR"/>
        </w:rPr>
        <w:t>ekomisioniranje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295C80" w:rsidRPr="00985120">
        <w:rPr>
          <w:rFonts w:ascii="Verdana" w:hAnsi="Verdana"/>
          <w:color w:val="231F20"/>
          <w:sz w:val="20"/>
          <w:szCs w:val="20"/>
          <w:lang w:val="hr-HR"/>
        </w:rPr>
        <w:t>tog skladišta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pStyle w:val="BodyText"/>
        <w:tabs>
          <w:tab w:val="left" w:pos="709"/>
        </w:tabs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814DE8" w:rsidP="004B7E1E">
      <w:pPr>
        <w:pStyle w:val="ListParagraph"/>
        <w:numPr>
          <w:ilvl w:val="1"/>
          <w:numId w:val="1"/>
        </w:numPr>
        <w:tabs>
          <w:tab w:val="left" w:pos="709"/>
        </w:tabs>
        <w:spacing w:before="0"/>
        <w:ind w:left="0" w:right="0" w:firstLine="0"/>
        <w:rPr>
          <w:rFonts w:ascii="Verdana" w:hAnsi="Verdana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U slučaju oslobađanja dijela lokacije od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760865" w:rsidRPr="00985120">
        <w:rPr>
          <w:rFonts w:ascii="Verdana" w:hAnsi="Verdana"/>
          <w:color w:val="231F20"/>
          <w:sz w:val="20"/>
          <w:szCs w:val="20"/>
          <w:lang w:val="hr-HR"/>
        </w:rPr>
        <w:t>regulatorne kontrole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, </w:t>
      </w:r>
      <w:r w:rsidR="005E1ED4" w:rsidRPr="00985120">
        <w:rPr>
          <w:rFonts w:ascii="Verdana" w:hAnsi="Verdana"/>
          <w:color w:val="231F20"/>
          <w:sz w:val="20"/>
          <w:szCs w:val="20"/>
          <w:lang w:val="hr-HR"/>
        </w:rPr>
        <w:t xml:space="preserve">od regulatornog tijela mora tražiti izmijenjena ili nova, posebna </w:t>
      </w:r>
      <w:r w:rsidR="00EF5638">
        <w:rPr>
          <w:rFonts w:ascii="Verdana" w:hAnsi="Verdana"/>
          <w:color w:val="231F20"/>
          <w:sz w:val="20"/>
          <w:szCs w:val="20"/>
          <w:lang w:val="hr-HR"/>
        </w:rPr>
        <w:t xml:space="preserve">odgovarajuća </w:t>
      </w:r>
      <w:r w:rsidR="005E1ED4" w:rsidRPr="00985120">
        <w:rPr>
          <w:rFonts w:ascii="Verdana" w:hAnsi="Verdana"/>
          <w:color w:val="231F20"/>
          <w:sz w:val="20"/>
          <w:szCs w:val="20"/>
          <w:lang w:val="hr-HR"/>
        </w:rPr>
        <w:t>autorizacija za ostatak lokacije koji ostaje pod regulatornom kontrolom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pStyle w:val="BodyText"/>
        <w:tabs>
          <w:tab w:val="left" w:pos="709"/>
        </w:tabs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4134C7" w:rsidP="004B7E1E">
      <w:pPr>
        <w:pStyle w:val="ListParagraph"/>
        <w:numPr>
          <w:ilvl w:val="1"/>
          <w:numId w:val="1"/>
        </w:numPr>
        <w:tabs>
          <w:tab w:val="left" w:pos="709"/>
        </w:tabs>
        <w:spacing w:before="0"/>
        <w:ind w:left="0" w:right="0" w:firstLine="0"/>
        <w:rPr>
          <w:rFonts w:ascii="Verdana" w:hAnsi="Verdana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Prije prestanka autorizacije za dekomisioniranje se moraju razmotriti informacije dobijene iz </w:t>
      </w:r>
      <w:r w:rsidR="00157483" w:rsidRPr="00985120">
        <w:rPr>
          <w:rFonts w:ascii="Verdana" w:hAnsi="Verdana"/>
          <w:color w:val="231F20"/>
          <w:sz w:val="20"/>
          <w:szCs w:val="20"/>
          <w:lang w:val="hr-HR"/>
        </w:rPr>
        <w:t>mišljenja javnosti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Pr="00985120" w:rsidRDefault="00187309" w:rsidP="004B7E1E">
      <w:pPr>
        <w:pStyle w:val="BodyText"/>
        <w:tabs>
          <w:tab w:val="left" w:pos="709"/>
        </w:tabs>
        <w:rPr>
          <w:rFonts w:ascii="Verdana" w:hAnsi="Verdana"/>
          <w:sz w:val="20"/>
          <w:szCs w:val="20"/>
          <w:lang w:val="hr-HR"/>
        </w:rPr>
      </w:pPr>
    </w:p>
    <w:p w:rsidR="00187309" w:rsidRPr="00985120" w:rsidRDefault="004134C7" w:rsidP="004B7E1E">
      <w:pPr>
        <w:pStyle w:val="ListParagraph"/>
        <w:numPr>
          <w:ilvl w:val="1"/>
          <w:numId w:val="1"/>
        </w:numPr>
        <w:tabs>
          <w:tab w:val="left" w:pos="709"/>
        </w:tabs>
        <w:spacing w:before="0"/>
        <w:ind w:left="0" w:right="0" w:firstLine="0"/>
        <w:rPr>
          <w:rFonts w:ascii="Verdana" w:hAnsi="Verdana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Mora se uspostaviti sistem u cilju osiguranja da se sve evidencije vode u </w:t>
      </w:r>
      <w:r w:rsidR="000F55AB" w:rsidRPr="00985120">
        <w:rPr>
          <w:rFonts w:ascii="Verdana" w:hAnsi="Verdana"/>
          <w:color w:val="231F20"/>
          <w:sz w:val="20"/>
          <w:szCs w:val="20"/>
          <w:lang w:val="hr-HR"/>
        </w:rPr>
        <w:t>skladu sa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0F55AB" w:rsidRPr="00985120">
        <w:rPr>
          <w:rFonts w:ascii="Verdana" w:hAnsi="Verdana"/>
          <w:color w:val="231F20"/>
          <w:sz w:val="20"/>
          <w:szCs w:val="20"/>
          <w:lang w:val="hr-HR"/>
        </w:rPr>
        <w:t>z</w:t>
      </w:r>
      <w:r w:rsidR="00752232" w:rsidRPr="00985120">
        <w:rPr>
          <w:rFonts w:ascii="Verdana" w:hAnsi="Verdana"/>
          <w:color w:val="231F20"/>
          <w:sz w:val="20"/>
          <w:szCs w:val="20"/>
          <w:lang w:val="hr-HR"/>
        </w:rPr>
        <w:t>ahtjev</w:t>
      </w:r>
      <w:r w:rsidR="000F55AB" w:rsidRPr="00985120">
        <w:rPr>
          <w:rFonts w:ascii="Verdana" w:hAnsi="Verdana"/>
          <w:color w:val="231F20"/>
          <w:sz w:val="20"/>
          <w:szCs w:val="20"/>
          <w:lang w:val="hr-HR"/>
        </w:rPr>
        <w:t>ima za čuvanje evidencija precizirani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m</w:t>
      </w:r>
      <w:r w:rsidR="000F55A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u integrisanom sistemu</w:t>
      </w:r>
      <w:r w:rsidR="00F4150F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upravljanja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0F55A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i </w:t>
      </w:r>
      <w:r w:rsidR="00862008" w:rsidRPr="00985120">
        <w:rPr>
          <w:rFonts w:ascii="Verdana" w:hAnsi="Verdana"/>
          <w:color w:val="231F20"/>
          <w:sz w:val="20"/>
          <w:szCs w:val="20"/>
          <w:lang w:val="hr-HR"/>
        </w:rPr>
        <w:t xml:space="preserve">u skladu </w:t>
      </w:r>
      <w:r w:rsidR="000F55AB" w:rsidRPr="00985120">
        <w:rPr>
          <w:rFonts w:ascii="Verdana" w:hAnsi="Verdana"/>
          <w:color w:val="231F20"/>
          <w:sz w:val="20"/>
          <w:szCs w:val="20"/>
          <w:lang w:val="hr-HR"/>
        </w:rPr>
        <w:t>sa regulatornim zahtjevima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. </w:t>
      </w:r>
      <w:r w:rsidR="000F55AB" w:rsidRPr="00985120">
        <w:rPr>
          <w:rFonts w:ascii="Verdana" w:hAnsi="Verdana"/>
          <w:color w:val="231F20"/>
          <w:sz w:val="20"/>
          <w:szCs w:val="20"/>
          <w:lang w:val="hr-HR"/>
        </w:rPr>
        <w:t xml:space="preserve">Sistemom se mora osigurati da novi korisnici lokacije nakon njenog </w:t>
      </w:r>
      <w:r w:rsidR="00760865" w:rsidRPr="00985120">
        <w:rPr>
          <w:rFonts w:ascii="Verdana" w:hAnsi="Verdana"/>
          <w:color w:val="231F20"/>
          <w:sz w:val="20"/>
          <w:szCs w:val="20"/>
          <w:lang w:val="hr-HR"/>
        </w:rPr>
        <w:t>oslobađanja od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760865" w:rsidRPr="00985120">
        <w:rPr>
          <w:rFonts w:ascii="Verdana" w:hAnsi="Verdana"/>
          <w:color w:val="231F20"/>
          <w:sz w:val="20"/>
          <w:szCs w:val="20"/>
          <w:lang w:val="hr-HR"/>
        </w:rPr>
        <w:t>regulatorne kontrole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0F55AB" w:rsidRPr="00985120">
        <w:rPr>
          <w:rFonts w:ascii="Verdana" w:hAnsi="Verdana"/>
          <w:color w:val="231F20"/>
          <w:sz w:val="20"/>
          <w:szCs w:val="20"/>
          <w:lang w:val="hr-HR"/>
        </w:rPr>
        <w:t>budu obaviješteni o ranijem postojanju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>objekt</w:t>
      </w:r>
      <w:r w:rsidR="000F55AB" w:rsidRPr="00985120">
        <w:rPr>
          <w:rFonts w:ascii="Verdana" w:hAnsi="Verdana"/>
          <w:color w:val="231F20"/>
          <w:sz w:val="20"/>
          <w:szCs w:val="20"/>
          <w:lang w:val="hr-HR"/>
        </w:rPr>
        <w:t>a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="000F55AB" w:rsidRPr="00985120">
        <w:rPr>
          <w:rFonts w:ascii="Verdana" w:hAnsi="Verdana"/>
          <w:color w:val="231F20"/>
          <w:sz w:val="20"/>
          <w:szCs w:val="20"/>
          <w:lang w:val="hr-HR"/>
        </w:rPr>
        <w:t>na toj lokaciji i prirodi aktivnosti koje su realizovane na lokaciji</w:t>
      </w:r>
      <w:r w:rsidR="005E0E6E" w:rsidRPr="00985120">
        <w:rPr>
          <w:rFonts w:ascii="Verdana" w:hAnsi="Verdana"/>
          <w:color w:val="231F20"/>
          <w:sz w:val="20"/>
          <w:szCs w:val="20"/>
          <w:lang w:val="hr-HR"/>
        </w:rPr>
        <w:t>.</w:t>
      </w:r>
    </w:p>
    <w:p w:rsidR="00187309" w:rsidRPr="00985120" w:rsidRDefault="00187309">
      <w:pPr>
        <w:spacing w:line="259" w:lineRule="auto"/>
        <w:jc w:val="both"/>
        <w:rPr>
          <w:rFonts w:ascii="Verdana" w:hAnsi="Verdana"/>
          <w:sz w:val="20"/>
          <w:szCs w:val="20"/>
          <w:lang w:val="hr-HR"/>
        </w:rPr>
      </w:pPr>
    </w:p>
    <w:p w:rsidR="004B217A" w:rsidRPr="00985120" w:rsidRDefault="004B217A">
      <w:pPr>
        <w:rPr>
          <w:rFonts w:ascii="Verdana" w:hAnsi="Verdana"/>
          <w:b/>
          <w:bCs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br w:type="page"/>
      </w:r>
    </w:p>
    <w:p w:rsidR="00187309" w:rsidRPr="00985120" w:rsidRDefault="005E0E6E" w:rsidP="008A5C70">
      <w:pPr>
        <w:pStyle w:val="Heading1"/>
        <w:rPr>
          <w:lang w:val="hr-HR"/>
        </w:rPr>
      </w:pPr>
      <w:bookmarkStart w:id="67" w:name="_Toc40267264"/>
      <w:r w:rsidRPr="00985120">
        <w:rPr>
          <w:lang w:val="hr-HR"/>
        </w:rPr>
        <w:lastRenderedPageBreak/>
        <w:t>REFERENCE</w:t>
      </w:r>
      <w:bookmarkEnd w:id="67"/>
    </w:p>
    <w:p w:rsidR="004B217A" w:rsidRPr="00985120" w:rsidRDefault="004B217A">
      <w:pPr>
        <w:pStyle w:val="Heading2"/>
        <w:ind w:right="2204"/>
        <w:jc w:val="center"/>
        <w:rPr>
          <w:szCs w:val="20"/>
          <w:lang w:val="hr-HR"/>
        </w:rPr>
      </w:pPr>
    </w:p>
    <w:p w:rsidR="00187309" w:rsidRPr="00985120" w:rsidRDefault="00187309">
      <w:pPr>
        <w:pStyle w:val="BodyText"/>
        <w:spacing w:before="1"/>
        <w:rPr>
          <w:rFonts w:ascii="Verdana" w:hAnsi="Verdana"/>
          <w:b/>
          <w:sz w:val="20"/>
          <w:szCs w:val="20"/>
          <w:lang w:val="hr-HR"/>
        </w:rPr>
      </w:pPr>
    </w:p>
    <w:p w:rsidR="004B217A" w:rsidRPr="00985120" w:rsidRDefault="004B217A" w:rsidP="008A5C70">
      <w:pPr>
        <w:pStyle w:val="ListParagraph"/>
        <w:numPr>
          <w:ilvl w:val="0"/>
          <w:numId w:val="12"/>
        </w:numPr>
        <w:ind w:left="425" w:right="0" w:hanging="425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EUROPEAN ATOMIC ENERGY COMMUNITY, FOOD AND AGRICULTURE</w:t>
      </w:r>
      <w:r w:rsidR="00E33C4E" w:rsidRPr="00985120">
        <w:rPr>
          <w:rFonts w:ascii="Verdana" w:hAnsi="Verdana"/>
          <w:color w:val="231F20"/>
          <w:sz w:val="20"/>
          <w:szCs w:val="20"/>
          <w:lang w:val="hr-HR"/>
        </w:rPr>
        <w:t xml:space="preserve">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ORGANIZATION OF THE UNITED NATIONS, INTERNATIONAL ATOMIC ENERGY AGENCY, INTERNATIONAL LABOUR ORGANIZATION, INTERNATIONAL MARITIME ORGANIZATION, OECD NUCLEAR ENERGY AGENCY, PAN AMERICAN HEALTH ORGANIZATION, UNITED NATIONS </w:t>
      </w:r>
      <w:r w:rsidR="00FE16D0" w:rsidRPr="00985120">
        <w:rPr>
          <w:rFonts w:ascii="Verdana" w:hAnsi="Verdana"/>
          <w:color w:val="231F20"/>
          <w:sz w:val="20"/>
          <w:szCs w:val="20"/>
          <w:lang w:val="hr-HR"/>
        </w:rPr>
        <w:t>ENVIRONMENT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PROGRAMME, WORLD HEALTH ORGANIZATION, Fundamental Safety Principles, IAEA Safety Standards Series No. SF-1, IAEA, Vienna (2006)</w:t>
      </w:r>
    </w:p>
    <w:p w:rsidR="004B217A" w:rsidRPr="00985120" w:rsidRDefault="004B217A" w:rsidP="008A5C70">
      <w:pPr>
        <w:pStyle w:val="ListParagraph"/>
        <w:numPr>
          <w:ilvl w:val="0"/>
          <w:numId w:val="12"/>
        </w:numPr>
        <w:ind w:left="425" w:right="0" w:hanging="425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INTERNATIONAL ATOMIC ENERGY AGENCY, IAEA Safety Glossary: Terminology Used in Nuclear Safety and Radiation Protection, 2007 Edition, IAEA, Vienna (2007)</w:t>
      </w:r>
    </w:p>
    <w:p w:rsidR="004B217A" w:rsidRPr="00985120" w:rsidRDefault="004B217A" w:rsidP="008A5C70">
      <w:pPr>
        <w:pStyle w:val="ListParagraph"/>
        <w:numPr>
          <w:ilvl w:val="0"/>
          <w:numId w:val="12"/>
        </w:numPr>
        <w:ind w:left="425" w:right="0" w:hanging="425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INTERNATIONAL ATOMIC ENERGY AGENCY, Disposal of 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>Radioa</w:t>
      </w:r>
      <w:r w:rsidR="00FE4EBC" w:rsidRPr="00985120">
        <w:rPr>
          <w:rFonts w:ascii="Verdana" w:hAnsi="Verdana"/>
          <w:color w:val="231F20"/>
          <w:sz w:val="20"/>
          <w:szCs w:val="20"/>
          <w:lang w:val="hr-HR"/>
        </w:rPr>
        <w:t>ctive Waste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, IAEA Safety Standards Series No. SSR-5, IAEA, Vienna (2011)</w:t>
      </w:r>
    </w:p>
    <w:p w:rsidR="004B217A" w:rsidRPr="00985120" w:rsidRDefault="004B217A" w:rsidP="008A5C70">
      <w:pPr>
        <w:pStyle w:val="ListParagraph"/>
        <w:numPr>
          <w:ilvl w:val="0"/>
          <w:numId w:val="12"/>
        </w:numPr>
        <w:ind w:left="425" w:right="0" w:hanging="425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EUROPEAN COMMISSION, FOOD AND AGRICULTURE ORGANIZATION OF THE UNITED NATIONS, INTERNATIONAL ATOMIC ENERGY AGENCY, INTERNATIONAL LABOUR ORGANIZATION, OECD NUCLEAR ENERGY AGENCY, PAN AMERICAN HEALTH ORGANIZATION, UNITED NATIONS </w:t>
      </w:r>
      <w:r w:rsidR="0058109D" w:rsidRPr="00985120">
        <w:rPr>
          <w:rFonts w:ascii="Verdana" w:hAnsi="Verdana"/>
          <w:color w:val="231F20"/>
          <w:sz w:val="20"/>
          <w:szCs w:val="20"/>
          <w:lang w:val="hr-HR"/>
        </w:rPr>
        <w:t>ENVIRONMENT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PROGRAMME, WORLD HEALTH ORGANIZATION, Radiation Protection and Safety of Radiation Sources: International Basic Safety Standards, IAEA Safety Standards Series No. </w:t>
      </w:r>
      <w:r w:rsidR="00767596" w:rsidRPr="00985120">
        <w:rPr>
          <w:rFonts w:ascii="Verdana" w:hAnsi="Verdana"/>
          <w:color w:val="231F20"/>
          <w:sz w:val="20"/>
          <w:szCs w:val="20"/>
          <w:lang w:val="hr-HR"/>
        </w:rPr>
        <w:t>GSR Part 3, IAEA, Vienna (2014)</w:t>
      </w:r>
    </w:p>
    <w:p w:rsidR="004B217A" w:rsidRPr="00985120" w:rsidRDefault="004B217A" w:rsidP="008A5C70">
      <w:pPr>
        <w:pStyle w:val="ListParagraph"/>
        <w:numPr>
          <w:ilvl w:val="0"/>
          <w:numId w:val="12"/>
        </w:numPr>
        <w:ind w:left="425" w:right="0" w:hanging="425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INTERNATIONAL ATOMIC ENERGY AGENCY, Nuclear Security Recommendations on Physical Protection of Nuclear </w:t>
      </w:r>
      <w:r w:rsidR="00106D89" w:rsidRPr="00985120">
        <w:rPr>
          <w:rFonts w:ascii="Verdana" w:hAnsi="Verdana"/>
          <w:color w:val="231F20"/>
          <w:sz w:val="20"/>
          <w:szCs w:val="20"/>
          <w:lang w:val="hr-HR"/>
        </w:rPr>
        <w:t>Material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and Nuclear Facilities (INFCIRC/225/Rev. 5), IAEA Nuclear Security Series No. 13, IAEA, Vienna (2011)</w:t>
      </w:r>
    </w:p>
    <w:p w:rsidR="004B217A" w:rsidRPr="00985120" w:rsidRDefault="004B217A" w:rsidP="008A5C70">
      <w:pPr>
        <w:pStyle w:val="ListParagraph"/>
        <w:numPr>
          <w:ilvl w:val="0"/>
          <w:numId w:val="12"/>
        </w:numPr>
        <w:ind w:left="425" w:right="0" w:hanging="425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INTERNATIONAL ATOMIC ENERGY AGENCY, Governmental, Legal and Regulatory Framework for Safety, IAEA Safety Standards Series No. GSR Part 1, IAEA, Vienna (2010)</w:t>
      </w:r>
    </w:p>
    <w:p w:rsidR="004B217A" w:rsidRPr="00985120" w:rsidRDefault="004B217A" w:rsidP="008A5C70">
      <w:pPr>
        <w:pStyle w:val="ListParagraph"/>
        <w:numPr>
          <w:ilvl w:val="0"/>
          <w:numId w:val="12"/>
        </w:numPr>
        <w:ind w:left="425" w:right="0" w:hanging="425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FOOD AND AGRICULTURE ORGANIZATION OF THE UNITED NATIONS, INTERNATIONAL ATOMIC ENERGY AGENCY, INTERNATIONAL LABOUR ORGANIZATION, OECD NUCLEAR ENERGY AGENCY, PAN AMERICAN HEALTH ORGANIZATION, UNITED NATIONS OFFICE FOR 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lastRenderedPageBreak/>
        <w:t>THE CO-ORDINATION OF HUMANITARIAN AFFAIRS, WORLD HEALTH ORGANIZATION, Preparedness and Response for a Nuclear or Radiological Emergency, IAEA Safety Standards Series No. GS-R-2, IAEA, Vienna (2002)</w:t>
      </w:r>
    </w:p>
    <w:p w:rsidR="004B217A" w:rsidRPr="00985120" w:rsidRDefault="004B217A" w:rsidP="008A5C70">
      <w:pPr>
        <w:pStyle w:val="ListParagraph"/>
        <w:numPr>
          <w:ilvl w:val="0"/>
          <w:numId w:val="12"/>
        </w:numPr>
        <w:ind w:left="425" w:right="0" w:hanging="425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>INTERNATIONAL ATOMIC ENERGY AGENCY, Safety Assessment for Facilities and Activities, IAEA Safety Standards Series No. GSR Part 4, IAEA, Vienna (2009)</w:t>
      </w:r>
    </w:p>
    <w:p w:rsidR="004B217A" w:rsidRPr="00985120" w:rsidRDefault="004B217A" w:rsidP="008A5C70">
      <w:pPr>
        <w:pStyle w:val="ListParagraph"/>
        <w:numPr>
          <w:ilvl w:val="0"/>
          <w:numId w:val="12"/>
        </w:numPr>
        <w:ind w:left="425" w:right="0" w:hanging="425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INTERNATIONAL ATOMIC ENERGY AGENCY, The </w:t>
      </w:r>
      <w:r w:rsidR="00557382" w:rsidRPr="00985120">
        <w:rPr>
          <w:rFonts w:ascii="Verdana" w:hAnsi="Verdana"/>
          <w:color w:val="231F20"/>
          <w:sz w:val="20"/>
          <w:szCs w:val="20"/>
          <w:lang w:val="hr-HR"/>
        </w:rPr>
        <w:t>Management System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 for Facilities and Activities, IAEA Safety Standards Series No. GS-R-3, IAEA, Vienna (2006)</w:t>
      </w:r>
    </w:p>
    <w:p w:rsidR="00187309" w:rsidRPr="00985120" w:rsidRDefault="004B217A" w:rsidP="008A5C70">
      <w:pPr>
        <w:pStyle w:val="ListParagraph"/>
        <w:numPr>
          <w:ilvl w:val="0"/>
          <w:numId w:val="12"/>
        </w:numPr>
        <w:ind w:left="425" w:right="0" w:hanging="425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color w:val="231F20"/>
          <w:sz w:val="20"/>
          <w:szCs w:val="20"/>
          <w:lang w:val="hr-HR"/>
        </w:rPr>
        <w:t xml:space="preserve">INTERNATIONAL ATOMIC ENERGY AGENCY, Predisposal Management of </w:t>
      </w:r>
      <w:r w:rsidR="00EF3FF6" w:rsidRPr="00985120">
        <w:rPr>
          <w:rFonts w:ascii="Verdana" w:hAnsi="Verdana"/>
          <w:color w:val="231F20"/>
          <w:sz w:val="20"/>
          <w:szCs w:val="20"/>
          <w:lang w:val="hr-HR"/>
        </w:rPr>
        <w:t>Radioa</w:t>
      </w:r>
      <w:r w:rsidR="00FD3045" w:rsidRPr="00985120">
        <w:rPr>
          <w:rFonts w:ascii="Verdana" w:hAnsi="Verdana"/>
          <w:color w:val="231F20"/>
          <w:sz w:val="20"/>
          <w:szCs w:val="20"/>
          <w:lang w:val="hr-HR"/>
        </w:rPr>
        <w:t>ctive Waste</w:t>
      </w:r>
      <w:r w:rsidRPr="00985120">
        <w:rPr>
          <w:rFonts w:ascii="Verdana" w:hAnsi="Verdana"/>
          <w:color w:val="231F20"/>
          <w:sz w:val="20"/>
          <w:szCs w:val="20"/>
          <w:lang w:val="hr-HR"/>
        </w:rPr>
        <w:t>, IAEA Safety Standards Series No. GSR Part 5, IAEA, Vienna (2009)</w:t>
      </w:r>
    </w:p>
    <w:p w:rsidR="00044561" w:rsidRPr="00985120" w:rsidRDefault="004B217A" w:rsidP="008A5C70">
      <w:pPr>
        <w:pStyle w:val="ListParagraph"/>
        <w:numPr>
          <w:ilvl w:val="0"/>
          <w:numId w:val="12"/>
        </w:numPr>
        <w:ind w:left="425" w:right="0" w:hanging="425"/>
        <w:rPr>
          <w:rFonts w:ascii="Verdana" w:hAnsi="Verdana"/>
          <w:color w:val="231F20"/>
          <w:sz w:val="20"/>
          <w:szCs w:val="20"/>
          <w:lang w:val="hr-HR"/>
        </w:rPr>
      </w:pPr>
      <w:r w:rsidRPr="00985120">
        <w:rPr>
          <w:rFonts w:ascii="Verdana" w:hAnsi="Verdana"/>
          <w:sz w:val="20"/>
          <w:szCs w:val="20"/>
          <w:lang w:val="hr-HR"/>
        </w:rPr>
        <w:t xml:space="preserve">INTERNATIONAL ATOMIC ENERGY AGENCY, Regulations for the Safe Transport of </w:t>
      </w:r>
      <w:r w:rsidR="00557382" w:rsidRPr="00985120">
        <w:rPr>
          <w:rFonts w:ascii="Verdana" w:hAnsi="Verdana"/>
          <w:sz w:val="20"/>
          <w:szCs w:val="20"/>
          <w:lang w:val="hr-HR"/>
        </w:rPr>
        <w:t>Radioac</w:t>
      </w:r>
      <w:r w:rsidR="00B72E78" w:rsidRPr="00985120">
        <w:rPr>
          <w:rFonts w:ascii="Verdana" w:hAnsi="Verdana"/>
          <w:sz w:val="20"/>
          <w:szCs w:val="20"/>
          <w:lang w:val="hr-HR"/>
        </w:rPr>
        <w:t>tiv</w:t>
      </w:r>
      <w:r w:rsidR="00557382" w:rsidRPr="00985120">
        <w:rPr>
          <w:rFonts w:ascii="Verdana" w:hAnsi="Verdana"/>
          <w:sz w:val="20"/>
          <w:szCs w:val="20"/>
          <w:lang w:val="hr-HR"/>
        </w:rPr>
        <w:t>e</w:t>
      </w:r>
      <w:r w:rsidRPr="00985120">
        <w:rPr>
          <w:rFonts w:ascii="Verdana" w:hAnsi="Verdana"/>
          <w:sz w:val="20"/>
          <w:szCs w:val="20"/>
          <w:lang w:val="hr-HR"/>
        </w:rPr>
        <w:t xml:space="preserve"> </w:t>
      </w:r>
      <w:r w:rsidR="00106D89" w:rsidRPr="00985120">
        <w:rPr>
          <w:rFonts w:ascii="Verdana" w:hAnsi="Verdana"/>
          <w:sz w:val="20"/>
          <w:szCs w:val="20"/>
          <w:lang w:val="hr-HR"/>
        </w:rPr>
        <w:t>Material</w:t>
      </w:r>
      <w:r w:rsidRPr="00985120">
        <w:rPr>
          <w:rFonts w:ascii="Verdana" w:hAnsi="Verdana"/>
          <w:sz w:val="20"/>
          <w:szCs w:val="20"/>
          <w:lang w:val="hr-HR"/>
        </w:rPr>
        <w:t>, 2012 Edition, IAEA Safety Standards Series No. SSR-6, IAEA, Vienna (2012)</w:t>
      </w:r>
    </w:p>
    <w:p w:rsidR="0091376C" w:rsidRPr="00D86DE5" w:rsidRDefault="0091376C" w:rsidP="008B7DA8">
      <w:pPr>
        <w:pStyle w:val="Heading2"/>
        <w:ind w:right="2204"/>
        <w:jc w:val="center"/>
      </w:pPr>
      <w:bookmarkStart w:id="68" w:name="CONTRIBUTORS_TO_DRAFTING_AND_REVIEW"/>
      <w:bookmarkStart w:id="69" w:name="_bookmark15"/>
      <w:bookmarkEnd w:id="68"/>
      <w:bookmarkEnd w:id="69"/>
    </w:p>
    <w:sectPr w:rsidR="0091376C" w:rsidRPr="00D86DE5" w:rsidSect="009F0927">
      <w:footerReference w:type="even" r:id="rId10"/>
      <w:pgSz w:w="9080" w:h="13610"/>
      <w:pgMar w:top="1440" w:right="1440" w:bottom="1440" w:left="1440" w:header="0" w:footer="10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FEE" w:rsidRDefault="00274FEE" w:rsidP="00187309">
      <w:r>
        <w:separator/>
      </w:r>
    </w:p>
  </w:endnote>
  <w:endnote w:type="continuationSeparator" w:id="0">
    <w:p w:rsidR="00274FEE" w:rsidRDefault="00274FEE" w:rsidP="0018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2313"/>
      <w:docPartObj>
        <w:docPartGallery w:val="Page Numbers (Bottom of Page)"/>
        <w:docPartUnique/>
      </w:docPartObj>
    </w:sdtPr>
    <w:sdtEndPr/>
    <w:sdtContent>
      <w:p w:rsidR="00D72CDF" w:rsidRDefault="00274F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E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2CDF" w:rsidRDefault="00D72CDF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2312"/>
      <w:docPartObj>
        <w:docPartGallery w:val="Page Numbers (Bottom of Page)"/>
        <w:docPartUnique/>
      </w:docPartObj>
    </w:sdtPr>
    <w:sdtEndPr/>
    <w:sdtContent>
      <w:p w:rsidR="00D72CDF" w:rsidRDefault="00274FEE">
        <w:pPr>
          <w:pStyle w:val="Footer"/>
          <w:jc w:val="right"/>
        </w:pPr>
      </w:p>
    </w:sdtContent>
  </w:sdt>
  <w:p w:rsidR="00D72CDF" w:rsidRDefault="00D72CDF" w:rsidP="00D72CD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F4E" w:rsidRDefault="00274FE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FEE" w:rsidRDefault="00274FEE" w:rsidP="00187309">
      <w:r>
        <w:separator/>
      </w:r>
    </w:p>
  </w:footnote>
  <w:footnote w:type="continuationSeparator" w:id="0">
    <w:p w:rsidR="00274FEE" w:rsidRDefault="00274FEE" w:rsidP="00187309">
      <w:r>
        <w:continuationSeparator/>
      </w:r>
    </w:p>
  </w:footnote>
  <w:footnote w:id="1">
    <w:p w:rsidR="00103486" w:rsidRPr="003343C3" w:rsidRDefault="00103486" w:rsidP="00103486">
      <w:pPr>
        <w:pStyle w:val="FootnoteText"/>
        <w:jc w:val="both"/>
        <w:rPr>
          <w:rFonts w:asciiTheme="minorHAnsi" w:hAnsiTheme="minorHAnsi"/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3343C3">
        <w:rPr>
          <w:rFonts w:asciiTheme="minorHAnsi" w:hAnsiTheme="minorHAnsi"/>
          <w:color w:val="231F20"/>
        </w:rPr>
        <w:t>T</w:t>
      </w:r>
      <w:r>
        <w:rPr>
          <w:rFonts w:asciiTheme="minorHAnsi" w:hAnsiTheme="minorHAnsi"/>
          <w:color w:val="231F20"/>
        </w:rPr>
        <w:t xml:space="preserve">ermin </w:t>
      </w:r>
      <w:r w:rsidRPr="00184B89">
        <w:rPr>
          <w:rFonts w:asciiTheme="minorHAnsi" w:hAnsiTheme="minorHAnsi"/>
          <w:color w:val="231F20"/>
        </w:rPr>
        <w:t>„</w:t>
      </w:r>
      <w:r>
        <w:rPr>
          <w:rFonts w:asciiTheme="minorHAnsi" w:hAnsiTheme="minorHAnsi"/>
          <w:color w:val="231F20"/>
        </w:rPr>
        <w:t xml:space="preserve">trajno </w:t>
      </w:r>
      <w:proofErr w:type="gramStart"/>
      <w:r>
        <w:rPr>
          <w:rFonts w:asciiTheme="minorHAnsi" w:hAnsiTheme="minorHAnsi"/>
          <w:color w:val="231F20"/>
        </w:rPr>
        <w:t>zatvaranje</w:t>
      </w:r>
      <w:r w:rsidRPr="00184B89">
        <w:rPr>
          <w:rFonts w:asciiTheme="minorHAnsi" w:hAnsiTheme="minorHAnsi"/>
          <w:color w:val="231F20"/>
        </w:rPr>
        <w:t>“</w:t>
      </w:r>
      <w:r>
        <w:rPr>
          <w:rFonts w:asciiTheme="minorHAnsi" w:hAnsiTheme="minorHAnsi"/>
          <w:color w:val="231F20"/>
        </w:rPr>
        <w:t xml:space="preserve"> se</w:t>
      </w:r>
      <w:proofErr w:type="gramEnd"/>
      <w:r>
        <w:rPr>
          <w:rFonts w:asciiTheme="minorHAnsi" w:hAnsiTheme="minorHAnsi"/>
          <w:color w:val="231F20"/>
        </w:rPr>
        <w:t xml:space="preserve"> koristi u ovoj publikaciji u značenju da je objekt prestao sa radom i da taj rad neće ponovo započeti.</w:t>
      </w:r>
    </w:p>
    <w:p w:rsidR="00103486" w:rsidRPr="00103486" w:rsidRDefault="00012391" w:rsidP="00012391">
      <w:pPr>
        <w:pStyle w:val="FootnoteText"/>
        <w:tabs>
          <w:tab w:val="left" w:pos="4530"/>
        </w:tabs>
        <w:rPr>
          <w:lang w:val="hr-HR"/>
        </w:rPr>
      </w:pPr>
      <w:r>
        <w:rPr>
          <w:lang w:val="hr-HR"/>
        </w:rPr>
        <w:tab/>
      </w:r>
    </w:p>
  </w:footnote>
  <w:footnote w:id="2">
    <w:p w:rsidR="00103486" w:rsidRPr="00157483" w:rsidRDefault="00103486" w:rsidP="00103486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4B217A">
        <w:rPr>
          <w:rFonts w:asciiTheme="minorHAnsi" w:hAnsiTheme="minorHAnsi"/>
          <w:color w:val="231F20"/>
        </w:rPr>
        <w:t xml:space="preserve">INTERNATIONAL </w:t>
      </w:r>
      <w:r w:rsidRPr="004B217A">
        <w:rPr>
          <w:rFonts w:asciiTheme="minorHAnsi" w:hAnsiTheme="minorHAnsi"/>
          <w:color w:val="231F20"/>
          <w:spacing w:val="-5"/>
        </w:rPr>
        <w:t xml:space="preserve">ATOMIC </w:t>
      </w:r>
      <w:r w:rsidRPr="004B217A">
        <w:rPr>
          <w:rFonts w:asciiTheme="minorHAnsi" w:hAnsiTheme="minorHAnsi"/>
          <w:color w:val="231F20"/>
        </w:rPr>
        <w:t xml:space="preserve">ENERGY </w:t>
      </w:r>
      <w:r w:rsidRPr="004B217A">
        <w:rPr>
          <w:rFonts w:asciiTheme="minorHAnsi" w:hAnsiTheme="minorHAnsi"/>
          <w:color w:val="231F20"/>
          <w:spacing w:val="-4"/>
        </w:rPr>
        <w:t xml:space="preserve">AGENCY, </w:t>
      </w:r>
      <w:r w:rsidRPr="004B217A">
        <w:rPr>
          <w:rFonts w:asciiTheme="minorHAnsi" w:hAnsiTheme="minorHAnsi"/>
          <w:color w:val="231F20"/>
        </w:rPr>
        <w:t>Decommisssioning of Facilities Using</w:t>
      </w:r>
      <w:r w:rsidRPr="004B217A">
        <w:rPr>
          <w:rFonts w:asciiTheme="minorHAnsi" w:hAnsiTheme="minorHAnsi"/>
          <w:color w:val="231F20"/>
          <w:spacing w:val="-12"/>
        </w:rPr>
        <w:t xml:space="preserve"> </w:t>
      </w:r>
      <w:r w:rsidRPr="004B217A">
        <w:rPr>
          <w:rFonts w:asciiTheme="minorHAnsi" w:hAnsiTheme="minorHAnsi"/>
          <w:color w:val="231F20"/>
        </w:rPr>
        <w:t>Radioactive</w:t>
      </w:r>
      <w:r w:rsidRPr="004B217A">
        <w:rPr>
          <w:rFonts w:asciiTheme="minorHAnsi" w:hAnsiTheme="minorHAnsi"/>
          <w:color w:val="231F20"/>
          <w:spacing w:val="-12"/>
        </w:rPr>
        <w:t xml:space="preserve"> </w:t>
      </w:r>
      <w:r w:rsidRPr="004B217A">
        <w:rPr>
          <w:rFonts w:asciiTheme="minorHAnsi" w:hAnsiTheme="minorHAnsi"/>
          <w:color w:val="231F20"/>
        </w:rPr>
        <w:t>Material,</w:t>
      </w:r>
      <w:r w:rsidRPr="004B217A">
        <w:rPr>
          <w:rFonts w:asciiTheme="minorHAnsi" w:hAnsiTheme="minorHAnsi"/>
          <w:color w:val="231F20"/>
          <w:spacing w:val="-12"/>
        </w:rPr>
        <w:t xml:space="preserve"> </w:t>
      </w:r>
      <w:r w:rsidRPr="004B217A">
        <w:rPr>
          <w:rFonts w:asciiTheme="minorHAnsi" w:hAnsiTheme="minorHAnsi"/>
          <w:color w:val="231F20"/>
        </w:rPr>
        <w:t>IAEA</w:t>
      </w:r>
      <w:r w:rsidRPr="004B217A">
        <w:rPr>
          <w:rFonts w:asciiTheme="minorHAnsi" w:hAnsiTheme="minorHAnsi"/>
          <w:color w:val="231F20"/>
          <w:spacing w:val="-20"/>
        </w:rPr>
        <w:t xml:space="preserve"> </w:t>
      </w:r>
      <w:r w:rsidRPr="004B217A">
        <w:rPr>
          <w:rFonts w:asciiTheme="minorHAnsi" w:hAnsiTheme="minorHAnsi"/>
          <w:color w:val="231F20"/>
        </w:rPr>
        <w:t>Safety</w:t>
      </w:r>
      <w:r w:rsidRPr="004B217A">
        <w:rPr>
          <w:rFonts w:asciiTheme="minorHAnsi" w:hAnsiTheme="minorHAnsi"/>
          <w:color w:val="231F20"/>
          <w:spacing w:val="-12"/>
        </w:rPr>
        <w:t xml:space="preserve"> </w:t>
      </w:r>
      <w:r w:rsidRPr="004B217A">
        <w:rPr>
          <w:rFonts w:asciiTheme="minorHAnsi" w:hAnsiTheme="minorHAnsi"/>
          <w:color w:val="231F20"/>
        </w:rPr>
        <w:t>Standards</w:t>
      </w:r>
      <w:r w:rsidRPr="004B217A">
        <w:rPr>
          <w:rFonts w:asciiTheme="minorHAnsi" w:hAnsiTheme="minorHAnsi"/>
          <w:color w:val="231F20"/>
          <w:spacing w:val="-12"/>
        </w:rPr>
        <w:t xml:space="preserve"> </w:t>
      </w:r>
      <w:r w:rsidRPr="004B217A">
        <w:rPr>
          <w:rFonts w:asciiTheme="minorHAnsi" w:hAnsiTheme="minorHAnsi"/>
          <w:color w:val="231F20"/>
        </w:rPr>
        <w:t>Series</w:t>
      </w:r>
      <w:r w:rsidRPr="004B217A">
        <w:rPr>
          <w:rFonts w:asciiTheme="minorHAnsi" w:hAnsiTheme="minorHAnsi"/>
          <w:color w:val="231F20"/>
          <w:spacing w:val="-12"/>
        </w:rPr>
        <w:t xml:space="preserve"> </w:t>
      </w:r>
      <w:r w:rsidRPr="004B217A">
        <w:rPr>
          <w:rFonts w:asciiTheme="minorHAnsi" w:hAnsiTheme="minorHAnsi"/>
          <w:color w:val="231F20"/>
        </w:rPr>
        <w:t>No.</w:t>
      </w:r>
      <w:r w:rsidRPr="004B217A">
        <w:rPr>
          <w:rFonts w:asciiTheme="minorHAnsi" w:hAnsiTheme="minorHAnsi"/>
          <w:color w:val="231F20"/>
          <w:spacing w:val="-15"/>
        </w:rPr>
        <w:t xml:space="preserve"> </w:t>
      </w:r>
      <w:r w:rsidRPr="004B217A">
        <w:rPr>
          <w:rFonts w:asciiTheme="minorHAnsi" w:hAnsiTheme="minorHAnsi"/>
          <w:color w:val="231F20"/>
        </w:rPr>
        <w:t>WS-R-5,</w:t>
      </w:r>
      <w:r w:rsidRPr="004B217A">
        <w:rPr>
          <w:rFonts w:asciiTheme="minorHAnsi" w:hAnsiTheme="minorHAnsi"/>
          <w:color w:val="231F20"/>
          <w:spacing w:val="-12"/>
        </w:rPr>
        <w:t xml:space="preserve"> </w:t>
      </w:r>
      <w:r w:rsidRPr="004B217A">
        <w:rPr>
          <w:rFonts w:asciiTheme="minorHAnsi" w:hAnsiTheme="minorHAnsi"/>
          <w:color w:val="231F20"/>
        </w:rPr>
        <w:t>IAEA,</w:t>
      </w:r>
      <w:r w:rsidRPr="004B217A">
        <w:rPr>
          <w:rFonts w:asciiTheme="minorHAnsi" w:hAnsiTheme="minorHAnsi"/>
          <w:color w:val="231F20"/>
          <w:spacing w:val="-15"/>
        </w:rPr>
        <w:t xml:space="preserve"> </w:t>
      </w:r>
      <w:r w:rsidRPr="004B217A">
        <w:rPr>
          <w:rFonts w:asciiTheme="minorHAnsi" w:hAnsiTheme="minorHAnsi"/>
          <w:color w:val="231F20"/>
        </w:rPr>
        <w:t>Vienna</w:t>
      </w:r>
      <w:r w:rsidRPr="004B217A">
        <w:rPr>
          <w:rFonts w:asciiTheme="minorHAnsi" w:hAnsiTheme="minorHAnsi"/>
          <w:color w:val="231F20"/>
          <w:spacing w:val="-12"/>
        </w:rPr>
        <w:t xml:space="preserve"> </w:t>
      </w:r>
      <w:r w:rsidRPr="004B217A">
        <w:rPr>
          <w:rFonts w:asciiTheme="minorHAnsi" w:hAnsiTheme="minorHAnsi"/>
          <w:color w:val="231F20"/>
        </w:rPr>
        <w:t>(2006)</w:t>
      </w:r>
    </w:p>
    <w:p w:rsidR="00103486" w:rsidRPr="00103486" w:rsidRDefault="00103486">
      <w:pPr>
        <w:pStyle w:val="FootnoteText"/>
        <w:rPr>
          <w:lang w:val="hr-HR"/>
        </w:rPr>
      </w:pPr>
    </w:p>
  </w:footnote>
  <w:footnote w:id="3">
    <w:p w:rsidR="00767596" w:rsidRPr="00767596" w:rsidRDefault="00767596" w:rsidP="00767596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="004F60E2">
        <w:rPr>
          <w:rFonts w:asciiTheme="minorHAnsi" w:hAnsiTheme="minorHAnsi"/>
        </w:rPr>
        <w:t>Završn</w:t>
      </w:r>
      <w:r>
        <w:rPr>
          <w:rFonts w:asciiTheme="minorHAnsi" w:hAnsiTheme="minorHAnsi"/>
        </w:rPr>
        <w:t>i</w:t>
      </w:r>
      <w:r w:rsidRPr="00035833">
        <w:rPr>
          <w:rFonts w:asciiTheme="minorHAnsi" w:hAnsiTheme="minorHAnsi"/>
          <w:color w:val="231F20"/>
          <w:spacing w:val="-12"/>
        </w:rPr>
        <w:t xml:space="preserve"> </w:t>
      </w:r>
      <w:r>
        <w:rPr>
          <w:rFonts w:asciiTheme="minorHAnsi" w:hAnsiTheme="minorHAnsi"/>
          <w:color w:val="231F20"/>
        </w:rPr>
        <w:t>plan dekomisioniranja</w:t>
      </w:r>
      <w:r w:rsidRPr="00035833">
        <w:rPr>
          <w:rFonts w:asciiTheme="minorHAnsi" w:hAnsiTheme="minorHAnsi"/>
          <w:color w:val="231F20"/>
          <w:spacing w:val="-12"/>
        </w:rPr>
        <w:t xml:space="preserve"> </w:t>
      </w:r>
      <w:r w:rsidRPr="00DB4CC6">
        <w:rPr>
          <w:rFonts w:asciiTheme="minorHAnsi" w:hAnsiTheme="minorHAnsi"/>
          <w:color w:val="231F20"/>
        </w:rPr>
        <w:t>je ona verzija</w:t>
      </w:r>
      <w:r w:rsidRPr="00035833">
        <w:rPr>
          <w:rFonts w:asciiTheme="minorHAnsi" w:hAnsiTheme="minorHAnsi"/>
          <w:color w:val="231F20"/>
          <w:spacing w:val="-12"/>
        </w:rPr>
        <w:t xml:space="preserve"> </w:t>
      </w:r>
      <w:r w:rsidRPr="00035833">
        <w:rPr>
          <w:rFonts w:asciiTheme="minorHAnsi" w:hAnsiTheme="minorHAnsi"/>
          <w:color w:val="231F20"/>
        </w:rPr>
        <w:t>plan</w:t>
      </w:r>
      <w:r>
        <w:rPr>
          <w:rFonts w:asciiTheme="minorHAnsi" w:hAnsiTheme="minorHAnsi"/>
          <w:color w:val="231F20"/>
        </w:rPr>
        <w:t>a</w:t>
      </w:r>
      <w:r w:rsidRPr="00EF3FF6">
        <w:rPr>
          <w:rFonts w:asciiTheme="minorHAnsi" w:hAnsiTheme="minorHAnsi"/>
          <w:color w:val="231F20"/>
        </w:rPr>
        <w:t xml:space="preserve"> </w:t>
      </w:r>
      <w:r w:rsidRPr="00DB4CC6">
        <w:rPr>
          <w:rFonts w:asciiTheme="minorHAnsi" w:hAnsiTheme="minorHAnsi"/>
          <w:color w:val="231F20"/>
        </w:rPr>
        <w:t>koja je podnesena regulatornom</w:t>
      </w:r>
      <w:r w:rsidRPr="00EF3FF6">
        <w:rPr>
          <w:rFonts w:asciiTheme="minorHAnsi" w:hAnsiTheme="minorHAnsi"/>
          <w:color w:val="231F20"/>
        </w:rPr>
        <w:t xml:space="preserve"> tijelu</w:t>
      </w:r>
      <w:r w:rsidRPr="00035833">
        <w:rPr>
          <w:rFonts w:asciiTheme="minorHAnsi" w:hAnsiTheme="minorHAnsi"/>
          <w:color w:val="231F20"/>
          <w:spacing w:val="-7"/>
        </w:rPr>
        <w:t xml:space="preserve"> </w:t>
      </w:r>
      <w:r>
        <w:rPr>
          <w:rFonts w:asciiTheme="minorHAnsi" w:hAnsiTheme="minorHAnsi"/>
          <w:color w:val="231F20"/>
        </w:rPr>
        <w:t>na odobrenje prije realizacije plana</w:t>
      </w:r>
      <w:r w:rsidRPr="00035833">
        <w:rPr>
          <w:rFonts w:asciiTheme="minorHAnsi" w:hAnsiTheme="minorHAnsi"/>
          <w:color w:val="231F20"/>
        </w:rPr>
        <w:t>.</w:t>
      </w:r>
      <w:r w:rsidRPr="00035833">
        <w:rPr>
          <w:rFonts w:asciiTheme="minorHAnsi" w:hAnsiTheme="minorHAnsi"/>
          <w:color w:val="231F20"/>
          <w:spacing w:val="-6"/>
        </w:rPr>
        <w:t xml:space="preserve"> </w:t>
      </w:r>
      <w:r w:rsidRPr="00DB4CC6">
        <w:rPr>
          <w:rFonts w:asciiTheme="minorHAnsi" w:hAnsiTheme="minorHAnsi"/>
          <w:color w:val="231F20"/>
        </w:rPr>
        <w:t xml:space="preserve">Tokom realizacije </w:t>
      </w:r>
      <w:r w:rsidR="004F60E2">
        <w:rPr>
          <w:rFonts w:asciiTheme="minorHAnsi" w:hAnsiTheme="minorHAnsi"/>
          <w:color w:val="231F20"/>
        </w:rPr>
        <w:t>završn</w:t>
      </w:r>
      <w:r w:rsidRPr="00DB4CC6">
        <w:rPr>
          <w:rFonts w:asciiTheme="minorHAnsi" w:hAnsiTheme="minorHAnsi"/>
          <w:color w:val="231F20"/>
        </w:rPr>
        <w:t>og plana</w:t>
      </w:r>
      <w:r>
        <w:rPr>
          <w:rFonts w:asciiTheme="minorHAnsi" w:hAnsiTheme="minorHAnsi"/>
          <w:color w:val="231F20"/>
        </w:rPr>
        <w:t xml:space="preserve"> mogu biti potrebne naknadne izmjene i dopune onako kako aktivnosti napreduju</w:t>
      </w:r>
      <w:r w:rsidRPr="00035833">
        <w:rPr>
          <w:rFonts w:asciiTheme="minorHAnsi" w:hAnsiTheme="minorHAnsi"/>
          <w:color w:val="231F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414"/>
    <w:multiLevelType w:val="multilevel"/>
    <w:tmpl w:val="1DB60FF8"/>
    <w:lvl w:ilvl="0">
      <w:start w:val="1"/>
      <w:numFmt w:val="decimal"/>
      <w:lvlText w:val="%1"/>
      <w:lvlJc w:val="left"/>
      <w:pPr>
        <w:ind w:left="113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82"/>
      </w:pPr>
      <w:rPr>
        <w:rFonts w:ascii="Times New Roman" w:eastAsia="Times New Roman" w:hAnsi="Times New Roman" w:cs="Times New Roman" w:hint="default"/>
        <w:color w:val="231F20"/>
        <w:spacing w:val="-24"/>
        <w:w w:val="100"/>
        <w:sz w:val="21"/>
        <w:szCs w:val="21"/>
      </w:rPr>
    </w:lvl>
    <w:lvl w:ilvl="2">
      <w:start w:val="1"/>
      <w:numFmt w:val="bullet"/>
      <w:lvlText w:val="—"/>
      <w:lvlJc w:val="left"/>
      <w:pPr>
        <w:ind w:left="595" w:hanging="284"/>
      </w:pPr>
      <w:rPr>
        <w:rFonts w:ascii="Times New Roman" w:eastAsia="Times New Roman" w:hAnsi="Times New Roman" w:cs="Times New Roman" w:hint="default"/>
        <w:color w:val="231F20"/>
        <w:w w:val="100"/>
        <w:sz w:val="21"/>
        <w:szCs w:val="21"/>
      </w:rPr>
    </w:lvl>
    <w:lvl w:ilvl="3">
      <w:start w:val="1"/>
      <w:numFmt w:val="bullet"/>
      <w:lvlText w:val="•"/>
      <w:lvlJc w:val="left"/>
      <w:pPr>
        <w:ind w:left="202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3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5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7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8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01" w:hanging="284"/>
      </w:pPr>
      <w:rPr>
        <w:rFonts w:hint="default"/>
      </w:rPr>
    </w:lvl>
  </w:abstractNum>
  <w:abstractNum w:abstractNumId="1" w15:restartNumberingAfterBreak="0">
    <w:nsid w:val="070169DA"/>
    <w:multiLevelType w:val="multilevel"/>
    <w:tmpl w:val="E73A5406"/>
    <w:lvl w:ilvl="0">
      <w:start w:val="4"/>
      <w:numFmt w:val="decimal"/>
      <w:lvlText w:val="%1"/>
      <w:lvlJc w:val="left"/>
      <w:pPr>
        <w:ind w:left="113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82"/>
      </w:pPr>
      <w:rPr>
        <w:rFonts w:ascii="Times New Roman" w:eastAsia="Times New Roman" w:hAnsi="Times New Roman" w:cs="Times New Roman" w:hint="default"/>
        <w:color w:val="231F20"/>
        <w:spacing w:val="-14"/>
        <w:w w:val="100"/>
        <w:sz w:val="21"/>
        <w:szCs w:val="21"/>
      </w:rPr>
    </w:lvl>
    <w:lvl w:ilvl="2">
      <w:start w:val="1"/>
      <w:numFmt w:val="bullet"/>
      <w:lvlText w:val="•"/>
      <w:lvlJc w:val="left"/>
      <w:pPr>
        <w:ind w:left="1502" w:hanging="4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93" w:hanging="4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4" w:hanging="4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5" w:hanging="4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66" w:hanging="4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57" w:hanging="4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48" w:hanging="482"/>
      </w:pPr>
      <w:rPr>
        <w:rFonts w:hint="default"/>
      </w:rPr>
    </w:lvl>
  </w:abstractNum>
  <w:abstractNum w:abstractNumId="2" w15:restartNumberingAfterBreak="0">
    <w:nsid w:val="09356CAC"/>
    <w:multiLevelType w:val="multilevel"/>
    <w:tmpl w:val="BC42D682"/>
    <w:lvl w:ilvl="0">
      <w:start w:val="9"/>
      <w:numFmt w:val="decimal"/>
      <w:lvlText w:val="%1"/>
      <w:lvlJc w:val="left"/>
      <w:pPr>
        <w:ind w:left="113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82"/>
      </w:pPr>
      <w:rPr>
        <w:rFonts w:ascii="Times New Roman" w:eastAsia="Times New Roman" w:hAnsi="Times New Roman" w:cs="Times New Roman" w:hint="default"/>
        <w:color w:val="231F20"/>
        <w:spacing w:val="-27"/>
        <w:w w:val="100"/>
        <w:sz w:val="21"/>
        <w:szCs w:val="21"/>
      </w:rPr>
    </w:lvl>
    <w:lvl w:ilvl="2">
      <w:start w:val="1"/>
      <w:numFmt w:val="bullet"/>
      <w:lvlText w:val="•"/>
      <w:lvlJc w:val="left"/>
      <w:pPr>
        <w:ind w:left="1502" w:hanging="4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93" w:hanging="4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4" w:hanging="4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5" w:hanging="4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66" w:hanging="4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57" w:hanging="4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48" w:hanging="482"/>
      </w:pPr>
      <w:rPr>
        <w:rFonts w:hint="default"/>
      </w:rPr>
    </w:lvl>
  </w:abstractNum>
  <w:abstractNum w:abstractNumId="3" w15:restartNumberingAfterBreak="0">
    <w:nsid w:val="16EE4F4C"/>
    <w:multiLevelType w:val="multilevel"/>
    <w:tmpl w:val="5CF4933E"/>
    <w:lvl w:ilvl="0">
      <w:start w:val="9"/>
      <w:numFmt w:val="decimal"/>
      <w:lvlText w:val="%1"/>
      <w:lvlJc w:val="left"/>
      <w:pPr>
        <w:ind w:left="113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82"/>
      </w:pPr>
      <w:rPr>
        <w:rFonts w:ascii="Verdana" w:eastAsia="Times New Roman" w:hAnsi="Verdana" w:cs="Times New Roman" w:hint="default"/>
        <w:color w:val="231F20"/>
        <w:spacing w:val="0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502" w:hanging="4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93" w:hanging="4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4" w:hanging="4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5" w:hanging="4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66" w:hanging="4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57" w:hanging="4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48" w:hanging="482"/>
      </w:pPr>
      <w:rPr>
        <w:rFonts w:hint="default"/>
      </w:rPr>
    </w:lvl>
  </w:abstractNum>
  <w:abstractNum w:abstractNumId="4" w15:restartNumberingAfterBreak="0">
    <w:nsid w:val="1F5407BF"/>
    <w:multiLevelType w:val="multilevel"/>
    <w:tmpl w:val="9B022208"/>
    <w:lvl w:ilvl="0">
      <w:start w:val="6"/>
      <w:numFmt w:val="decimal"/>
      <w:lvlText w:val="%1"/>
      <w:lvlJc w:val="left"/>
      <w:pPr>
        <w:ind w:left="113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82"/>
      </w:pPr>
      <w:rPr>
        <w:rFonts w:ascii="Verdana" w:eastAsia="Times New Roman" w:hAnsi="Verdana" w:cs="Times New Roman" w:hint="default"/>
        <w:color w:val="231F20"/>
        <w:spacing w:val="0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502" w:hanging="4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93" w:hanging="4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4" w:hanging="4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5" w:hanging="4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66" w:hanging="4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57" w:hanging="4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48" w:hanging="482"/>
      </w:pPr>
      <w:rPr>
        <w:rFonts w:hint="default"/>
      </w:rPr>
    </w:lvl>
  </w:abstractNum>
  <w:abstractNum w:abstractNumId="5" w15:restartNumberingAfterBreak="0">
    <w:nsid w:val="24756558"/>
    <w:multiLevelType w:val="multilevel"/>
    <w:tmpl w:val="BF7218EA"/>
    <w:lvl w:ilvl="0">
      <w:start w:val="6"/>
      <w:numFmt w:val="decimal"/>
      <w:lvlText w:val="%1"/>
      <w:lvlJc w:val="left"/>
      <w:pPr>
        <w:ind w:left="113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82"/>
      </w:pPr>
      <w:rPr>
        <w:rFonts w:ascii="Times New Roman" w:eastAsia="Times New Roman" w:hAnsi="Times New Roman" w:cs="Times New Roman" w:hint="default"/>
        <w:color w:val="231F20"/>
        <w:spacing w:val="-23"/>
        <w:w w:val="100"/>
        <w:sz w:val="21"/>
        <w:szCs w:val="21"/>
      </w:rPr>
    </w:lvl>
    <w:lvl w:ilvl="2">
      <w:start w:val="1"/>
      <w:numFmt w:val="bullet"/>
      <w:lvlText w:val="•"/>
      <w:lvlJc w:val="left"/>
      <w:pPr>
        <w:ind w:left="1502" w:hanging="4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93" w:hanging="4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4" w:hanging="4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5" w:hanging="4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66" w:hanging="4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57" w:hanging="4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48" w:hanging="482"/>
      </w:pPr>
      <w:rPr>
        <w:rFonts w:hint="default"/>
      </w:rPr>
    </w:lvl>
  </w:abstractNum>
  <w:abstractNum w:abstractNumId="6" w15:restartNumberingAfterBreak="0">
    <w:nsid w:val="25321A6F"/>
    <w:multiLevelType w:val="hybridMultilevel"/>
    <w:tmpl w:val="E9865B90"/>
    <w:lvl w:ilvl="0" w:tplc="FA04185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/>
        <w:bCs/>
        <w:color w:val="231F20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B04A2"/>
    <w:multiLevelType w:val="multilevel"/>
    <w:tmpl w:val="78921034"/>
    <w:lvl w:ilvl="0">
      <w:start w:val="7"/>
      <w:numFmt w:val="decimal"/>
      <w:lvlText w:val="%1"/>
      <w:lvlJc w:val="left"/>
      <w:pPr>
        <w:ind w:left="113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82"/>
      </w:pPr>
      <w:rPr>
        <w:rFonts w:ascii="Times New Roman" w:eastAsia="Times New Roman" w:hAnsi="Times New Roman" w:cs="Times New Roman" w:hint="default"/>
        <w:color w:val="231F20"/>
        <w:spacing w:val="-16"/>
        <w:w w:val="100"/>
        <w:sz w:val="21"/>
        <w:szCs w:val="21"/>
      </w:rPr>
    </w:lvl>
    <w:lvl w:ilvl="2">
      <w:start w:val="1"/>
      <w:numFmt w:val="bullet"/>
      <w:lvlText w:val="•"/>
      <w:lvlJc w:val="left"/>
      <w:pPr>
        <w:ind w:left="1502" w:hanging="4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93" w:hanging="4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4" w:hanging="4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5" w:hanging="4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66" w:hanging="4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57" w:hanging="4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48" w:hanging="482"/>
      </w:pPr>
      <w:rPr>
        <w:rFonts w:hint="default"/>
      </w:rPr>
    </w:lvl>
  </w:abstractNum>
  <w:abstractNum w:abstractNumId="8" w15:restartNumberingAfterBreak="0">
    <w:nsid w:val="31E30E10"/>
    <w:multiLevelType w:val="multilevel"/>
    <w:tmpl w:val="3006E6F8"/>
    <w:lvl w:ilvl="0">
      <w:start w:val="7"/>
      <w:numFmt w:val="decimal"/>
      <w:lvlText w:val="%1"/>
      <w:lvlJc w:val="left"/>
      <w:pPr>
        <w:ind w:left="113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82"/>
      </w:pPr>
      <w:rPr>
        <w:rFonts w:ascii="Times New Roman" w:eastAsia="Times New Roman" w:hAnsi="Times New Roman" w:cs="Times New Roman" w:hint="default"/>
        <w:color w:val="231F20"/>
        <w:spacing w:val="-16"/>
        <w:w w:val="100"/>
        <w:sz w:val="21"/>
        <w:szCs w:val="21"/>
      </w:rPr>
    </w:lvl>
    <w:lvl w:ilvl="2">
      <w:start w:val="1"/>
      <w:numFmt w:val="bullet"/>
      <w:lvlText w:val="•"/>
      <w:lvlJc w:val="left"/>
      <w:pPr>
        <w:ind w:left="1502" w:hanging="4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93" w:hanging="4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4" w:hanging="4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5" w:hanging="4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66" w:hanging="4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57" w:hanging="4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48" w:hanging="482"/>
      </w:pPr>
      <w:rPr>
        <w:rFonts w:hint="default"/>
      </w:rPr>
    </w:lvl>
  </w:abstractNum>
  <w:abstractNum w:abstractNumId="9" w15:restartNumberingAfterBreak="0">
    <w:nsid w:val="339E6D6E"/>
    <w:multiLevelType w:val="hybridMultilevel"/>
    <w:tmpl w:val="CB10DCA0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 w15:restartNumberingAfterBreak="0">
    <w:nsid w:val="37F15F29"/>
    <w:multiLevelType w:val="multilevel"/>
    <w:tmpl w:val="F0381E28"/>
    <w:lvl w:ilvl="0">
      <w:start w:val="1"/>
      <w:numFmt w:val="decimal"/>
      <w:lvlText w:val="%1"/>
      <w:lvlJc w:val="left"/>
      <w:pPr>
        <w:ind w:left="113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82"/>
      </w:pPr>
      <w:rPr>
        <w:rFonts w:ascii="Verdana" w:eastAsia="Times New Roman" w:hAnsi="Verdana" w:cs="Times New Roman" w:hint="default"/>
        <w:color w:val="231F20"/>
        <w:spacing w:val="0"/>
        <w:w w:val="100"/>
        <w:sz w:val="20"/>
        <w:szCs w:val="20"/>
      </w:rPr>
    </w:lvl>
    <w:lvl w:ilvl="2">
      <w:start w:val="1"/>
      <w:numFmt w:val="bullet"/>
      <w:lvlText w:val=""/>
      <w:lvlJc w:val="left"/>
      <w:pPr>
        <w:ind w:left="595" w:hanging="284"/>
      </w:pPr>
      <w:rPr>
        <w:rFonts w:ascii="Symbol" w:hAnsi="Symbol" w:hint="default"/>
        <w:color w:val="231F20"/>
        <w:w w:val="100"/>
        <w:sz w:val="21"/>
        <w:szCs w:val="21"/>
      </w:rPr>
    </w:lvl>
    <w:lvl w:ilvl="3">
      <w:start w:val="1"/>
      <w:numFmt w:val="bullet"/>
      <w:lvlText w:val="•"/>
      <w:lvlJc w:val="left"/>
      <w:pPr>
        <w:ind w:left="202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3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5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7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8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01" w:hanging="284"/>
      </w:pPr>
      <w:rPr>
        <w:rFonts w:hint="default"/>
      </w:rPr>
    </w:lvl>
  </w:abstractNum>
  <w:abstractNum w:abstractNumId="11" w15:restartNumberingAfterBreak="0">
    <w:nsid w:val="3DE826E2"/>
    <w:multiLevelType w:val="multilevel"/>
    <w:tmpl w:val="5820380A"/>
    <w:lvl w:ilvl="0">
      <w:start w:val="3"/>
      <w:numFmt w:val="decimal"/>
      <w:lvlText w:val="%1"/>
      <w:lvlJc w:val="left"/>
      <w:pPr>
        <w:ind w:left="114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482"/>
      </w:pPr>
      <w:rPr>
        <w:rFonts w:ascii="Verdana" w:eastAsia="Times New Roman" w:hAnsi="Verdana" w:cs="Times New Roman" w:hint="default"/>
        <w:color w:val="231F20"/>
        <w:spacing w:val="0"/>
        <w:w w:val="100"/>
        <w:sz w:val="20"/>
        <w:szCs w:val="20"/>
      </w:rPr>
    </w:lvl>
    <w:lvl w:ilvl="2">
      <w:start w:val="1"/>
      <w:numFmt w:val="bullet"/>
      <w:lvlText w:val="—"/>
      <w:lvlJc w:val="left"/>
      <w:pPr>
        <w:ind w:left="595" w:hanging="284"/>
      </w:pPr>
      <w:rPr>
        <w:rFonts w:ascii="Times New Roman" w:eastAsia="Times New Roman" w:hAnsi="Times New Roman" w:cs="Times New Roman" w:hint="default"/>
        <w:color w:val="231F20"/>
        <w:w w:val="100"/>
        <w:sz w:val="21"/>
        <w:szCs w:val="21"/>
      </w:rPr>
    </w:lvl>
    <w:lvl w:ilvl="3">
      <w:start w:val="1"/>
      <w:numFmt w:val="bullet"/>
      <w:lvlText w:val="●"/>
      <w:lvlJc w:val="left"/>
      <w:pPr>
        <w:ind w:left="765" w:hanging="171"/>
      </w:pPr>
      <w:rPr>
        <w:rFonts w:ascii="Times New Roman" w:eastAsia="Times New Roman" w:hAnsi="Times New Roman" w:cs="Times New Roman" w:hint="default"/>
        <w:color w:val="231F20"/>
        <w:spacing w:val="-7"/>
        <w:w w:val="99"/>
        <w:position w:val="3"/>
        <w:sz w:val="16"/>
        <w:szCs w:val="16"/>
      </w:rPr>
    </w:lvl>
    <w:lvl w:ilvl="4">
      <w:start w:val="1"/>
      <w:numFmt w:val="bullet"/>
      <w:lvlText w:val=""/>
      <w:lvlJc w:val="left"/>
      <w:pPr>
        <w:ind w:left="2327" w:hanging="171"/>
      </w:pPr>
      <w:rPr>
        <w:rFonts w:ascii="Symbol" w:hAnsi="Symbol" w:hint="default"/>
      </w:rPr>
    </w:lvl>
    <w:lvl w:ilvl="5">
      <w:start w:val="1"/>
      <w:numFmt w:val="bullet"/>
      <w:lvlText w:val="•"/>
      <w:lvlJc w:val="left"/>
      <w:pPr>
        <w:ind w:left="3111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95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79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63" w:hanging="171"/>
      </w:pPr>
      <w:rPr>
        <w:rFonts w:hint="default"/>
      </w:rPr>
    </w:lvl>
  </w:abstractNum>
  <w:abstractNum w:abstractNumId="12" w15:restartNumberingAfterBreak="0">
    <w:nsid w:val="3F707856"/>
    <w:multiLevelType w:val="multilevel"/>
    <w:tmpl w:val="73C25CA6"/>
    <w:lvl w:ilvl="0">
      <w:start w:val="5"/>
      <w:numFmt w:val="decimal"/>
      <w:lvlText w:val="%1"/>
      <w:lvlJc w:val="left"/>
      <w:pPr>
        <w:ind w:left="113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82"/>
      </w:pPr>
      <w:rPr>
        <w:rFonts w:ascii="Times New Roman" w:eastAsia="Times New Roman" w:hAnsi="Times New Roman" w:cs="Times New Roman" w:hint="default"/>
        <w:color w:val="231F20"/>
        <w:spacing w:val="-27"/>
        <w:w w:val="100"/>
        <w:sz w:val="21"/>
        <w:szCs w:val="21"/>
      </w:rPr>
    </w:lvl>
    <w:lvl w:ilvl="2">
      <w:start w:val="1"/>
      <w:numFmt w:val="bullet"/>
      <w:lvlText w:val="•"/>
      <w:lvlJc w:val="left"/>
      <w:pPr>
        <w:ind w:left="1502" w:hanging="4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93" w:hanging="4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4" w:hanging="4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5" w:hanging="4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66" w:hanging="4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57" w:hanging="4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48" w:hanging="482"/>
      </w:pPr>
      <w:rPr>
        <w:rFonts w:hint="default"/>
      </w:rPr>
    </w:lvl>
  </w:abstractNum>
  <w:abstractNum w:abstractNumId="13" w15:restartNumberingAfterBreak="0">
    <w:nsid w:val="402E5F41"/>
    <w:multiLevelType w:val="hybridMultilevel"/>
    <w:tmpl w:val="6F8CCFC4"/>
    <w:lvl w:ilvl="0" w:tplc="9F2A8FCE">
      <w:start w:val="1"/>
      <w:numFmt w:val="decimal"/>
      <w:lvlText w:val="%1."/>
      <w:lvlJc w:val="left"/>
      <w:pPr>
        <w:ind w:left="594" w:hanging="482"/>
      </w:pPr>
      <w:rPr>
        <w:rFonts w:ascii="Times New Roman" w:eastAsia="Times New Roman" w:hAnsi="Times New Roman" w:cs="Times New Roman" w:hint="default"/>
        <w:color w:val="231F20"/>
        <w:w w:val="100"/>
        <w:sz w:val="21"/>
        <w:szCs w:val="21"/>
      </w:rPr>
    </w:lvl>
    <w:lvl w:ilvl="1" w:tplc="41A0EDE8">
      <w:start w:val="1"/>
      <w:numFmt w:val="decimal"/>
      <w:lvlText w:val="%2."/>
      <w:lvlJc w:val="left"/>
      <w:pPr>
        <w:ind w:left="1187" w:hanging="313"/>
        <w:jc w:val="right"/>
      </w:pPr>
      <w:rPr>
        <w:rFonts w:ascii="Verdana" w:eastAsia="Times New Roman" w:hAnsi="Verdana" w:cs="Times New Roman" w:hint="default"/>
        <w:b/>
        <w:bCs/>
        <w:color w:val="231F20"/>
        <w:spacing w:val="-1"/>
        <w:w w:val="100"/>
        <w:sz w:val="20"/>
        <w:szCs w:val="20"/>
      </w:rPr>
    </w:lvl>
    <w:lvl w:ilvl="2" w:tplc="DB54DA18">
      <w:start w:val="1"/>
      <w:numFmt w:val="bullet"/>
      <w:lvlText w:val="•"/>
      <w:lvlJc w:val="left"/>
      <w:pPr>
        <w:ind w:left="1830" w:hanging="313"/>
      </w:pPr>
      <w:rPr>
        <w:rFonts w:hint="default"/>
      </w:rPr>
    </w:lvl>
    <w:lvl w:ilvl="3" w:tplc="56465576">
      <w:start w:val="1"/>
      <w:numFmt w:val="bullet"/>
      <w:lvlText w:val="•"/>
      <w:lvlJc w:val="left"/>
      <w:pPr>
        <w:ind w:left="2480" w:hanging="313"/>
      </w:pPr>
      <w:rPr>
        <w:rFonts w:hint="default"/>
      </w:rPr>
    </w:lvl>
    <w:lvl w:ilvl="4" w:tplc="FA02A078">
      <w:start w:val="1"/>
      <w:numFmt w:val="bullet"/>
      <w:lvlText w:val="•"/>
      <w:lvlJc w:val="left"/>
      <w:pPr>
        <w:ind w:left="3130" w:hanging="313"/>
      </w:pPr>
      <w:rPr>
        <w:rFonts w:hint="default"/>
      </w:rPr>
    </w:lvl>
    <w:lvl w:ilvl="5" w:tplc="BF803EFE">
      <w:start w:val="1"/>
      <w:numFmt w:val="bullet"/>
      <w:lvlText w:val="•"/>
      <w:lvlJc w:val="left"/>
      <w:pPr>
        <w:ind w:left="3780" w:hanging="313"/>
      </w:pPr>
      <w:rPr>
        <w:rFonts w:hint="default"/>
      </w:rPr>
    </w:lvl>
    <w:lvl w:ilvl="6" w:tplc="1DEA091E">
      <w:start w:val="1"/>
      <w:numFmt w:val="bullet"/>
      <w:lvlText w:val="•"/>
      <w:lvlJc w:val="left"/>
      <w:pPr>
        <w:ind w:left="4430" w:hanging="313"/>
      </w:pPr>
      <w:rPr>
        <w:rFonts w:hint="default"/>
      </w:rPr>
    </w:lvl>
    <w:lvl w:ilvl="7" w:tplc="3C88A8CE">
      <w:start w:val="1"/>
      <w:numFmt w:val="bullet"/>
      <w:lvlText w:val="•"/>
      <w:lvlJc w:val="left"/>
      <w:pPr>
        <w:ind w:left="5080" w:hanging="313"/>
      </w:pPr>
      <w:rPr>
        <w:rFonts w:hint="default"/>
      </w:rPr>
    </w:lvl>
    <w:lvl w:ilvl="8" w:tplc="67F455F0">
      <w:start w:val="1"/>
      <w:numFmt w:val="bullet"/>
      <w:lvlText w:val="•"/>
      <w:lvlJc w:val="left"/>
      <w:pPr>
        <w:ind w:left="5730" w:hanging="313"/>
      </w:pPr>
      <w:rPr>
        <w:rFonts w:hint="default"/>
      </w:rPr>
    </w:lvl>
  </w:abstractNum>
  <w:abstractNum w:abstractNumId="14" w15:restartNumberingAfterBreak="0">
    <w:nsid w:val="50905D59"/>
    <w:multiLevelType w:val="multilevel"/>
    <w:tmpl w:val="D91A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062498"/>
    <w:multiLevelType w:val="multilevel"/>
    <w:tmpl w:val="B35C5870"/>
    <w:lvl w:ilvl="0">
      <w:start w:val="3"/>
      <w:numFmt w:val="decimal"/>
      <w:lvlText w:val="%1"/>
      <w:lvlJc w:val="left"/>
      <w:pPr>
        <w:ind w:left="114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482"/>
      </w:pPr>
      <w:rPr>
        <w:rFonts w:ascii="Times New Roman" w:eastAsia="Times New Roman" w:hAnsi="Times New Roman" w:cs="Times New Roman" w:hint="default"/>
        <w:color w:val="231F20"/>
        <w:spacing w:val="-26"/>
        <w:w w:val="100"/>
        <w:sz w:val="21"/>
        <w:szCs w:val="21"/>
      </w:rPr>
    </w:lvl>
    <w:lvl w:ilvl="2">
      <w:start w:val="1"/>
      <w:numFmt w:val="bullet"/>
      <w:lvlText w:val="—"/>
      <w:lvlJc w:val="left"/>
      <w:pPr>
        <w:ind w:left="595" w:hanging="284"/>
      </w:pPr>
      <w:rPr>
        <w:rFonts w:ascii="Times New Roman" w:eastAsia="Times New Roman" w:hAnsi="Times New Roman" w:cs="Times New Roman" w:hint="default"/>
        <w:color w:val="231F20"/>
        <w:w w:val="100"/>
        <w:sz w:val="21"/>
        <w:szCs w:val="21"/>
      </w:rPr>
    </w:lvl>
    <w:lvl w:ilvl="3">
      <w:start w:val="1"/>
      <w:numFmt w:val="bullet"/>
      <w:lvlText w:val="●"/>
      <w:lvlJc w:val="left"/>
      <w:pPr>
        <w:ind w:left="765" w:hanging="171"/>
      </w:pPr>
      <w:rPr>
        <w:rFonts w:ascii="Times New Roman" w:eastAsia="Times New Roman" w:hAnsi="Times New Roman" w:cs="Times New Roman" w:hint="default"/>
        <w:color w:val="231F20"/>
        <w:spacing w:val="-7"/>
        <w:w w:val="99"/>
        <w:position w:val="3"/>
        <w:sz w:val="16"/>
        <w:szCs w:val="16"/>
      </w:rPr>
    </w:lvl>
    <w:lvl w:ilvl="4">
      <w:start w:val="1"/>
      <w:numFmt w:val="bullet"/>
      <w:lvlText w:val="•"/>
      <w:lvlJc w:val="left"/>
      <w:pPr>
        <w:ind w:left="2327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11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95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79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63" w:hanging="171"/>
      </w:pPr>
      <w:rPr>
        <w:rFonts w:hint="default"/>
      </w:rPr>
    </w:lvl>
  </w:abstractNum>
  <w:abstractNum w:abstractNumId="16" w15:restartNumberingAfterBreak="0">
    <w:nsid w:val="518241BD"/>
    <w:multiLevelType w:val="hybridMultilevel"/>
    <w:tmpl w:val="60449498"/>
    <w:lvl w:ilvl="0" w:tplc="1D989D76">
      <w:start w:val="1"/>
      <w:numFmt w:val="decimal"/>
      <w:lvlText w:val="%1."/>
      <w:lvlJc w:val="left"/>
      <w:pPr>
        <w:ind w:left="594" w:hanging="482"/>
      </w:pPr>
      <w:rPr>
        <w:rFonts w:ascii="Times New Roman" w:eastAsia="Times New Roman" w:hAnsi="Times New Roman" w:cs="Times New Roman" w:hint="default"/>
        <w:color w:val="231F20"/>
        <w:w w:val="100"/>
        <w:sz w:val="21"/>
        <w:szCs w:val="21"/>
      </w:rPr>
    </w:lvl>
    <w:lvl w:ilvl="1" w:tplc="6002A7D0">
      <w:start w:val="1"/>
      <w:numFmt w:val="decimal"/>
      <w:lvlText w:val="%2."/>
      <w:lvlJc w:val="left"/>
      <w:pPr>
        <w:ind w:left="1187" w:hanging="313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0"/>
        <w:sz w:val="25"/>
        <w:szCs w:val="25"/>
      </w:rPr>
    </w:lvl>
    <w:lvl w:ilvl="2" w:tplc="860C178A">
      <w:start w:val="1"/>
      <w:numFmt w:val="bullet"/>
      <w:lvlText w:val="•"/>
      <w:lvlJc w:val="left"/>
      <w:pPr>
        <w:ind w:left="1830" w:hanging="313"/>
      </w:pPr>
      <w:rPr>
        <w:rFonts w:hint="default"/>
      </w:rPr>
    </w:lvl>
    <w:lvl w:ilvl="3" w:tplc="4932549E">
      <w:start w:val="1"/>
      <w:numFmt w:val="bullet"/>
      <w:lvlText w:val="•"/>
      <w:lvlJc w:val="left"/>
      <w:pPr>
        <w:ind w:left="2480" w:hanging="313"/>
      </w:pPr>
      <w:rPr>
        <w:rFonts w:hint="default"/>
      </w:rPr>
    </w:lvl>
    <w:lvl w:ilvl="4" w:tplc="9F6200A0">
      <w:start w:val="1"/>
      <w:numFmt w:val="bullet"/>
      <w:lvlText w:val="•"/>
      <w:lvlJc w:val="left"/>
      <w:pPr>
        <w:ind w:left="3130" w:hanging="313"/>
      </w:pPr>
      <w:rPr>
        <w:rFonts w:hint="default"/>
      </w:rPr>
    </w:lvl>
    <w:lvl w:ilvl="5" w:tplc="671C353A">
      <w:start w:val="1"/>
      <w:numFmt w:val="bullet"/>
      <w:lvlText w:val="•"/>
      <w:lvlJc w:val="left"/>
      <w:pPr>
        <w:ind w:left="3780" w:hanging="313"/>
      </w:pPr>
      <w:rPr>
        <w:rFonts w:hint="default"/>
      </w:rPr>
    </w:lvl>
    <w:lvl w:ilvl="6" w:tplc="81B6AF8E">
      <w:start w:val="1"/>
      <w:numFmt w:val="bullet"/>
      <w:lvlText w:val="•"/>
      <w:lvlJc w:val="left"/>
      <w:pPr>
        <w:ind w:left="4430" w:hanging="313"/>
      </w:pPr>
      <w:rPr>
        <w:rFonts w:hint="default"/>
      </w:rPr>
    </w:lvl>
    <w:lvl w:ilvl="7" w:tplc="9048C4BA">
      <w:start w:val="1"/>
      <w:numFmt w:val="bullet"/>
      <w:lvlText w:val="•"/>
      <w:lvlJc w:val="left"/>
      <w:pPr>
        <w:ind w:left="5080" w:hanging="313"/>
      </w:pPr>
      <w:rPr>
        <w:rFonts w:hint="default"/>
      </w:rPr>
    </w:lvl>
    <w:lvl w:ilvl="8" w:tplc="B60216C8">
      <w:start w:val="1"/>
      <w:numFmt w:val="bullet"/>
      <w:lvlText w:val="•"/>
      <w:lvlJc w:val="left"/>
      <w:pPr>
        <w:ind w:left="5730" w:hanging="313"/>
      </w:pPr>
      <w:rPr>
        <w:rFonts w:hint="default"/>
      </w:rPr>
    </w:lvl>
  </w:abstractNum>
  <w:abstractNum w:abstractNumId="17" w15:restartNumberingAfterBreak="0">
    <w:nsid w:val="526E0C3C"/>
    <w:multiLevelType w:val="hybridMultilevel"/>
    <w:tmpl w:val="FF5652E8"/>
    <w:lvl w:ilvl="0" w:tplc="01FEEDD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87841"/>
    <w:multiLevelType w:val="multilevel"/>
    <w:tmpl w:val="34D064DC"/>
    <w:lvl w:ilvl="0">
      <w:start w:val="2"/>
      <w:numFmt w:val="decimal"/>
      <w:lvlText w:val="%1"/>
      <w:lvlJc w:val="left"/>
      <w:pPr>
        <w:ind w:left="113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82"/>
      </w:pPr>
      <w:rPr>
        <w:rFonts w:ascii="Times New Roman" w:eastAsia="Times New Roman" w:hAnsi="Times New Roman" w:cs="Times New Roman" w:hint="default"/>
        <w:color w:val="231F20"/>
        <w:spacing w:val="-4"/>
        <w:w w:val="100"/>
        <w:sz w:val="21"/>
        <w:szCs w:val="21"/>
      </w:rPr>
    </w:lvl>
    <w:lvl w:ilvl="2">
      <w:start w:val="1"/>
      <w:numFmt w:val="bullet"/>
      <w:lvlText w:val="•"/>
      <w:lvlJc w:val="left"/>
      <w:pPr>
        <w:ind w:left="1502" w:hanging="4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93" w:hanging="4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4" w:hanging="4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5" w:hanging="4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66" w:hanging="4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57" w:hanging="4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48" w:hanging="482"/>
      </w:pPr>
      <w:rPr>
        <w:rFonts w:hint="default"/>
      </w:rPr>
    </w:lvl>
  </w:abstractNum>
  <w:abstractNum w:abstractNumId="19" w15:restartNumberingAfterBreak="0">
    <w:nsid w:val="5F9948ED"/>
    <w:multiLevelType w:val="multilevel"/>
    <w:tmpl w:val="EB2CAA58"/>
    <w:lvl w:ilvl="0">
      <w:start w:val="5"/>
      <w:numFmt w:val="decimal"/>
      <w:lvlText w:val="%1"/>
      <w:lvlJc w:val="left"/>
      <w:pPr>
        <w:ind w:left="113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82"/>
      </w:pPr>
      <w:rPr>
        <w:rFonts w:ascii="Verdana" w:eastAsia="Times New Roman" w:hAnsi="Verdana" w:cs="Times New Roman" w:hint="default"/>
        <w:color w:val="231F20"/>
        <w:spacing w:val="0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502" w:hanging="4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93" w:hanging="4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4" w:hanging="4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5" w:hanging="4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66" w:hanging="4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57" w:hanging="4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48" w:hanging="482"/>
      </w:pPr>
      <w:rPr>
        <w:rFonts w:hint="default"/>
      </w:rPr>
    </w:lvl>
  </w:abstractNum>
  <w:abstractNum w:abstractNumId="20" w15:restartNumberingAfterBreak="0">
    <w:nsid w:val="6033528D"/>
    <w:multiLevelType w:val="multilevel"/>
    <w:tmpl w:val="16E491AE"/>
    <w:lvl w:ilvl="0">
      <w:start w:val="4"/>
      <w:numFmt w:val="decimal"/>
      <w:lvlText w:val="%1"/>
      <w:lvlJc w:val="left"/>
      <w:pPr>
        <w:ind w:left="113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82"/>
      </w:pPr>
      <w:rPr>
        <w:rFonts w:ascii="Verdana" w:eastAsia="Times New Roman" w:hAnsi="Verdana" w:cs="Times New Roman" w:hint="default"/>
        <w:color w:val="231F20"/>
        <w:spacing w:val="-14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502" w:hanging="4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93" w:hanging="4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4" w:hanging="4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5" w:hanging="4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66" w:hanging="4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57" w:hanging="4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48" w:hanging="482"/>
      </w:pPr>
      <w:rPr>
        <w:rFonts w:hint="default"/>
      </w:rPr>
    </w:lvl>
  </w:abstractNum>
  <w:abstractNum w:abstractNumId="21" w15:restartNumberingAfterBreak="0">
    <w:nsid w:val="6800168A"/>
    <w:multiLevelType w:val="multilevel"/>
    <w:tmpl w:val="262E401E"/>
    <w:lvl w:ilvl="0">
      <w:start w:val="8"/>
      <w:numFmt w:val="decimal"/>
      <w:lvlText w:val="%1"/>
      <w:lvlJc w:val="left"/>
      <w:pPr>
        <w:ind w:left="113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82"/>
      </w:pPr>
      <w:rPr>
        <w:rFonts w:ascii="Verdana" w:eastAsia="Times New Roman" w:hAnsi="Verdana" w:cs="Times New Roman" w:hint="default"/>
        <w:color w:val="231F20"/>
        <w:spacing w:val="-8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502" w:hanging="4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93" w:hanging="4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4" w:hanging="4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5" w:hanging="4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66" w:hanging="4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57" w:hanging="4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48" w:hanging="482"/>
      </w:pPr>
      <w:rPr>
        <w:rFonts w:hint="default"/>
      </w:rPr>
    </w:lvl>
  </w:abstractNum>
  <w:abstractNum w:abstractNumId="22" w15:restartNumberingAfterBreak="0">
    <w:nsid w:val="71C14890"/>
    <w:multiLevelType w:val="multilevel"/>
    <w:tmpl w:val="D71C0D52"/>
    <w:lvl w:ilvl="0">
      <w:start w:val="8"/>
      <w:numFmt w:val="decimal"/>
      <w:lvlText w:val="%1"/>
      <w:lvlJc w:val="left"/>
      <w:pPr>
        <w:ind w:left="113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82"/>
      </w:pPr>
      <w:rPr>
        <w:rFonts w:ascii="Times New Roman" w:eastAsia="Times New Roman" w:hAnsi="Times New Roman" w:cs="Times New Roman" w:hint="default"/>
        <w:color w:val="231F20"/>
        <w:spacing w:val="-8"/>
        <w:w w:val="100"/>
        <w:sz w:val="21"/>
        <w:szCs w:val="21"/>
      </w:rPr>
    </w:lvl>
    <w:lvl w:ilvl="2">
      <w:start w:val="1"/>
      <w:numFmt w:val="bullet"/>
      <w:lvlText w:val="•"/>
      <w:lvlJc w:val="left"/>
      <w:pPr>
        <w:ind w:left="1502" w:hanging="4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93" w:hanging="4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4" w:hanging="4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5" w:hanging="4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66" w:hanging="4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57" w:hanging="4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48" w:hanging="482"/>
      </w:pPr>
      <w:rPr>
        <w:rFonts w:hint="default"/>
      </w:rPr>
    </w:lvl>
  </w:abstractNum>
  <w:abstractNum w:abstractNumId="23" w15:restartNumberingAfterBreak="0">
    <w:nsid w:val="79FA2CBA"/>
    <w:multiLevelType w:val="multilevel"/>
    <w:tmpl w:val="B3E4A652"/>
    <w:lvl w:ilvl="0">
      <w:start w:val="2"/>
      <w:numFmt w:val="decimal"/>
      <w:lvlText w:val="%1"/>
      <w:lvlJc w:val="left"/>
      <w:pPr>
        <w:ind w:left="113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82"/>
      </w:pPr>
      <w:rPr>
        <w:rFonts w:ascii="Verdana" w:eastAsia="Times New Roman" w:hAnsi="Verdana" w:cs="Times New Roman" w:hint="default"/>
        <w:color w:val="231F20"/>
        <w:spacing w:val="-4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502" w:hanging="4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93" w:hanging="4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4" w:hanging="4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5" w:hanging="4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66" w:hanging="4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57" w:hanging="4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48" w:hanging="482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4"/>
  </w:num>
  <w:num w:numId="5">
    <w:abstractNumId w:val="19"/>
  </w:num>
  <w:num w:numId="6">
    <w:abstractNumId w:val="20"/>
  </w:num>
  <w:num w:numId="7">
    <w:abstractNumId w:val="11"/>
  </w:num>
  <w:num w:numId="8">
    <w:abstractNumId w:val="23"/>
  </w:num>
  <w:num w:numId="9">
    <w:abstractNumId w:val="10"/>
  </w:num>
  <w:num w:numId="10">
    <w:abstractNumId w:val="13"/>
  </w:num>
  <w:num w:numId="11">
    <w:abstractNumId w:val="17"/>
  </w:num>
  <w:num w:numId="12">
    <w:abstractNumId w:val="9"/>
  </w:num>
  <w:num w:numId="13">
    <w:abstractNumId w:val="6"/>
  </w:num>
  <w:num w:numId="14">
    <w:abstractNumId w:val="14"/>
  </w:num>
  <w:num w:numId="15">
    <w:abstractNumId w:val="2"/>
  </w:num>
  <w:num w:numId="16">
    <w:abstractNumId w:val="22"/>
  </w:num>
  <w:num w:numId="17">
    <w:abstractNumId w:val="8"/>
  </w:num>
  <w:num w:numId="18">
    <w:abstractNumId w:val="5"/>
  </w:num>
  <w:num w:numId="19">
    <w:abstractNumId w:val="12"/>
  </w:num>
  <w:num w:numId="20">
    <w:abstractNumId w:val="1"/>
  </w:num>
  <w:num w:numId="21">
    <w:abstractNumId w:val="15"/>
  </w:num>
  <w:num w:numId="22">
    <w:abstractNumId w:val="18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09"/>
    <w:rsid w:val="000049C7"/>
    <w:rsid w:val="000052F8"/>
    <w:rsid w:val="00012391"/>
    <w:rsid w:val="000259D6"/>
    <w:rsid w:val="00034775"/>
    <w:rsid w:val="00035833"/>
    <w:rsid w:val="00044561"/>
    <w:rsid w:val="000554A1"/>
    <w:rsid w:val="000638BF"/>
    <w:rsid w:val="000661E6"/>
    <w:rsid w:val="00076E82"/>
    <w:rsid w:val="000841DF"/>
    <w:rsid w:val="000942FE"/>
    <w:rsid w:val="000B1117"/>
    <w:rsid w:val="000B320F"/>
    <w:rsid w:val="000C02FF"/>
    <w:rsid w:val="000C457C"/>
    <w:rsid w:val="000C4D8A"/>
    <w:rsid w:val="000C52A9"/>
    <w:rsid w:val="000D63F8"/>
    <w:rsid w:val="000D66FD"/>
    <w:rsid w:val="000E2E38"/>
    <w:rsid w:val="000E5188"/>
    <w:rsid w:val="000F2C90"/>
    <w:rsid w:val="000F55AB"/>
    <w:rsid w:val="0010125D"/>
    <w:rsid w:val="00103486"/>
    <w:rsid w:val="001044B0"/>
    <w:rsid w:val="00104975"/>
    <w:rsid w:val="00106D89"/>
    <w:rsid w:val="0011015D"/>
    <w:rsid w:val="00110D77"/>
    <w:rsid w:val="00113A87"/>
    <w:rsid w:val="001240DA"/>
    <w:rsid w:val="00153201"/>
    <w:rsid w:val="00157483"/>
    <w:rsid w:val="0017395A"/>
    <w:rsid w:val="00180E33"/>
    <w:rsid w:val="00184B89"/>
    <w:rsid w:val="00185169"/>
    <w:rsid w:val="00187309"/>
    <w:rsid w:val="00193F7F"/>
    <w:rsid w:val="001947AB"/>
    <w:rsid w:val="001A08A1"/>
    <w:rsid w:val="001A1062"/>
    <w:rsid w:val="001A2E62"/>
    <w:rsid w:val="001A3C12"/>
    <w:rsid w:val="001B1E47"/>
    <w:rsid w:val="001B3318"/>
    <w:rsid w:val="001B4172"/>
    <w:rsid w:val="001B47F1"/>
    <w:rsid w:val="001C10CC"/>
    <w:rsid w:val="001E4899"/>
    <w:rsid w:val="001E4A92"/>
    <w:rsid w:val="001E7EB6"/>
    <w:rsid w:val="001F31D9"/>
    <w:rsid w:val="001F5355"/>
    <w:rsid w:val="001F665B"/>
    <w:rsid w:val="00203F84"/>
    <w:rsid w:val="002112F7"/>
    <w:rsid w:val="00213423"/>
    <w:rsid w:val="00215B9D"/>
    <w:rsid w:val="002209A5"/>
    <w:rsid w:val="002255A1"/>
    <w:rsid w:val="00225994"/>
    <w:rsid w:val="00232E7F"/>
    <w:rsid w:val="002337E3"/>
    <w:rsid w:val="00236415"/>
    <w:rsid w:val="00237709"/>
    <w:rsid w:val="00237D1B"/>
    <w:rsid w:val="0026146C"/>
    <w:rsid w:val="00261861"/>
    <w:rsid w:val="002643E6"/>
    <w:rsid w:val="00271B72"/>
    <w:rsid w:val="00274FEE"/>
    <w:rsid w:val="002757AA"/>
    <w:rsid w:val="0028477A"/>
    <w:rsid w:val="00295C80"/>
    <w:rsid w:val="002C4B13"/>
    <w:rsid w:val="002C64F1"/>
    <w:rsid w:val="002E0279"/>
    <w:rsid w:val="002E2B60"/>
    <w:rsid w:val="002E52F9"/>
    <w:rsid w:val="00300E42"/>
    <w:rsid w:val="0030235C"/>
    <w:rsid w:val="00317BA0"/>
    <w:rsid w:val="00322EF0"/>
    <w:rsid w:val="003306D5"/>
    <w:rsid w:val="003335DB"/>
    <w:rsid w:val="003343C3"/>
    <w:rsid w:val="003354D3"/>
    <w:rsid w:val="00340EFA"/>
    <w:rsid w:val="00373643"/>
    <w:rsid w:val="003832F9"/>
    <w:rsid w:val="00384A7A"/>
    <w:rsid w:val="00390EC7"/>
    <w:rsid w:val="003944CD"/>
    <w:rsid w:val="003D7418"/>
    <w:rsid w:val="003E3FEE"/>
    <w:rsid w:val="003F125F"/>
    <w:rsid w:val="003F3E24"/>
    <w:rsid w:val="003F5375"/>
    <w:rsid w:val="00402FAB"/>
    <w:rsid w:val="00410621"/>
    <w:rsid w:val="004134C7"/>
    <w:rsid w:val="00416CE5"/>
    <w:rsid w:val="00436531"/>
    <w:rsid w:val="00441735"/>
    <w:rsid w:val="00443EF5"/>
    <w:rsid w:val="0044463F"/>
    <w:rsid w:val="00467021"/>
    <w:rsid w:val="00472274"/>
    <w:rsid w:val="00474368"/>
    <w:rsid w:val="00480E2D"/>
    <w:rsid w:val="00485F76"/>
    <w:rsid w:val="0049408A"/>
    <w:rsid w:val="00495859"/>
    <w:rsid w:val="004A0053"/>
    <w:rsid w:val="004A2B90"/>
    <w:rsid w:val="004A34EE"/>
    <w:rsid w:val="004A3BA5"/>
    <w:rsid w:val="004B1304"/>
    <w:rsid w:val="004B1769"/>
    <w:rsid w:val="004B1EAA"/>
    <w:rsid w:val="004B217A"/>
    <w:rsid w:val="004B7E1E"/>
    <w:rsid w:val="004C311D"/>
    <w:rsid w:val="004D01C8"/>
    <w:rsid w:val="004D568A"/>
    <w:rsid w:val="004E49F1"/>
    <w:rsid w:val="004E52E2"/>
    <w:rsid w:val="004F5D0D"/>
    <w:rsid w:val="004F60E2"/>
    <w:rsid w:val="004F65F6"/>
    <w:rsid w:val="005159AF"/>
    <w:rsid w:val="00520AE8"/>
    <w:rsid w:val="00521DB1"/>
    <w:rsid w:val="005261A3"/>
    <w:rsid w:val="0053096A"/>
    <w:rsid w:val="00535D03"/>
    <w:rsid w:val="00535D7D"/>
    <w:rsid w:val="0054163D"/>
    <w:rsid w:val="00541712"/>
    <w:rsid w:val="00543811"/>
    <w:rsid w:val="00543895"/>
    <w:rsid w:val="00555B10"/>
    <w:rsid w:val="00557382"/>
    <w:rsid w:val="0056476B"/>
    <w:rsid w:val="005662DA"/>
    <w:rsid w:val="0058109D"/>
    <w:rsid w:val="00586D70"/>
    <w:rsid w:val="005B5297"/>
    <w:rsid w:val="005B5D63"/>
    <w:rsid w:val="005E0E6E"/>
    <w:rsid w:val="005E1ED4"/>
    <w:rsid w:val="005E5542"/>
    <w:rsid w:val="005F5A33"/>
    <w:rsid w:val="00640E82"/>
    <w:rsid w:val="006420EB"/>
    <w:rsid w:val="0064226F"/>
    <w:rsid w:val="006432DA"/>
    <w:rsid w:val="0064706A"/>
    <w:rsid w:val="006526AA"/>
    <w:rsid w:val="0065554B"/>
    <w:rsid w:val="00661CD0"/>
    <w:rsid w:val="006630C1"/>
    <w:rsid w:val="0067766C"/>
    <w:rsid w:val="00684885"/>
    <w:rsid w:val="006959C8"/>
    <w:rsid w:val="006A2376"/>
    <w:rsid w:val="006A2B70"/>
    <w:rsid w:val="006A5BAA"/>
    <w:rsid w:val="006A67FB"/>
    <w:rsid w:val="006B1E29"/>
    <w:rsid w:val="006C059B"/>
    <w:rsid w:val="006C05B0"/>
    <w:rsid w:val="006C69D6"/>
    <w:rsid w:val="006C7376"/>
    <w:rsid w:val="006E08D9"/>
    <w:rsid w:val="006E353E"/>
    <w:rsid w:val="006F68C7"/>
    <w:rsid w:val="00700BFF"/>
    <w:rsid w:val="00700C2F"/>
    <w:rsid w:val="00714266"/>
    <w:rsid w:val="007151BE"/>
    <w:rsid w:val="007161E2"/>
    <w:rsid w:val="0071737A"/>
    <w:rsid w:val="00731D62"/>
    <w:rsid w:val="0074355F"/>
    <w:rsid w:val="00743B2D"/>
    <w:rsid w:val="00752232"/>
    <w:rsid w:val="00760865"/>
    <w:rsid w:val="00761371"/>
    <w:rsid w:val="007639EA"/>
    <w:rsid w:val="00767596"/>
    <w:rsid w:val="00775CDC"/>
    <w:rsid w:val="00791E98"/>
    <w:rsid w:val="00793A84"/>
    <w:rsid w:val="007A0985"/>
    <w:rsid w:val="007A109A"/>
    <w:rsid w:val="007A167B"/>
    <w:rsid w:val="007A2062"/>
    <w:rsid w:val="007A2B7E"/>
    <w:rsid w:val="007A544B"/>
    <w:rsid w:val="007A71BA"/>
    <w:rsid w:val="007B0C0C"/>
    <w:rsid w:val="007D6167"/>
    <w:rsid w:val="008079C8"/>
    <w:rsid w:val="00810610"/>
    <w:rsid w:val="0081102F"/>
    <w:rsid w:val="00814DE8"/>
    <w:rsid w:val="0081514A"/>
    <w:rsid w:val="008172EF"/>
    <w:rsid w:val="008256CD"/>
    <w:rsid w:val="0083497E"/>
    <w:rsid w:val="00840B3B"/>
    <w:rsid w:val="00840DAD"/>
    <w:rsid w:val="00847094"/>
    <w:rsid w:val="00847F9B"/>
    <w:rsid w:val="00862008"/>
    <w:rsid w:val="00862E79"/>
    <w:rsid w:val="0087043B"/>
    <w:rsid w:val="00873A3D"/>
    <w:rsid w:val="00874BEB"/>
    <w:rsid w:val="00881BD6"/>
    <w:rsid w:val="00890B7F"/>
    <w:rsid w:val="008973D9"/>
    <w:rsid w:val="008A5C70"/>
    <w:rsid w:val="008B7DA8"/>
    <w:rsid w:val="008D08B4"/>
    <w:rsid w:val="008E44F2"/>
    <w:rsid w:val="008E4B41"/>
    <w:rsid w:val="008F5946"/>
    <w:rsid w:val="00902F9D"/>
    <w:rsid w:val="00903571"/>
    <w:rsid w:val="0090412A"/>
    <w:rsid w:val="00911C4A"/>
    <w:rsid w:val="0091376C"/>
    <w:rsid w:val="00923FA1"/>
    <w:rsid w:val="00961F87"/>
    <w:rsid w:val="00972DEF"/>
    <w:rsid w:val="0097434D"/>
    <w:rsid w:val="009804E2"/>
    <w:rsid w:val="009822CF"/>
    <w:rsid w:val="00983874"/>
    <w:rsid w:val="00985120"/>
    <w:rsid w:val="00990F3A"/>
    <w:rsid w:val="009A3C2A"/>
    <w:rsid w:val="009A55EC"/>
    <w:rsid w:val="009B08F7"/>
    <w:rsid w:val="009B64CF"/>
    <w:rsid w:val="009C43BA"/>
    <w:rsid w:val="009C65B5"/>
    <w:rsid w:val="009D12CB"/>
    <w:rsid w:val="009D3D96"/>
    <w:rsid w:val="009D4B4E"/>
    <w:rsid w:val="009E1BCD"/>
    <w:rsid w:val="009E4BF0"/>
    <w:rsid w:val="009F2623"/>
    <w:rsid w:val="009F5E05"/>
    <w:rsid w:val="009F6B5F"/>
    <w:rsid w:val="00A02F76"/>
    <w:rsid w:val="00A06DB1"/>
    <w:rsid w:val="00A12D1C"/>
    <w:rsid w:val="00A16F3D"/>
    <w:rsid w:val="00A2020E"/>
    <w:rsid w:val="00A23E18"/>
    <w:rsid w:val="00A302D5"/>
    <w:rsid w:val="00A31A52"/>
    <w:rsid w:val="00A46392"/>
    <w:rsid w:val="00A54F3D"/>
    <w:rsid w:val="00A62FDA"/>
    <w:rsid w:val="00A630C1"/>
    <w:rsid w:val="00A80143"/>
    <w:rsid w:val="00A94E60"/>
    <w:rsid w:val="00AA2EDC"/>
    <w:rsid w:val="00AB224B"/>
    <w:rsid w:val="00AC167E"/>
    <w:rsid w:val="00AD77DA"/>
    <w:rsid w:val="00AE053A"/>
    <w:rsid w:val="00AE526D"/>
    <w:rsid w:val="00AF28CB"/>
    <w:rsid w:val="00B13AF5"/>
    <w:rsid w:val="00B150F2"/>
    <w:rsid w:val="00B153B5"/>
    <w:rsid w:val="00B163E3"/>
    <w:rsid w:val="00B31243"/>
    <w:rsid w:val="00B32074"/>
    <w:rsid w:val="00B362FF"/>
    <w:rsid w:val="00B40CB6"/>
    <w:rsid w:val="00B41141"/>
    <w:rsid w:val="00B51905"/>
    <w:rsid w:val="00B56A3F"/>
    <w:rsid w:val="00B66C64"/>
    <w:rsid w:val="00B70B4C"/>
    <w:rsid w:val="00B71385"/>
    <w:rsid w:val="00B72E78"/>
    <w:rsid w:val="00B840B5"/>
    <w:rsid w:val="00B86EA5"/>
    <w:rsid w:val="00B93EC6"/>
    <w:rsid w:val="00B957F5"/>
    <w:rsid w:val="00BA69C2"/>
    <w:rsid w:val="00BC097D"/>
    <w:rsid w:val="00BD33EC"/>
    <w:rsid w:val="00BD45FC"/>
    <w:rsid w:val="00BD79B2"/>
    <w:rsid w:val="00BE23C0"/>
    <w:rsid w:val="00BF5ABB"/>
    <w:rsid w:val="00C12243"/>
    <w:rsid w:val="00C2196E"/>
    <w:rsid w:val="00C24F9F"/>
    <w:rsid w:val="00C25AFC"/>
    <w:rsid w:val="00C325F2"/>
    <w:rsid w:val="00C33512"/>
    <w:rsid w:val="00C336F1"/>
    <w:rsid w:val="00C366D1"/>
    <w:rsid w:val="00C40827"/>
    <w:rsid w:val="00C64D53"/>
    <w:rsid w:val="00C94DAE"/>
    <w:rsid w:val="00CA0452"/>
    <w:rsid w:val="00CA1DD3"/>
    <w:rsid w:val="00CA21A4"/>
    <w:rsid w:val="00CA3FD7"/>
    <w:rsid w:val="00CB0280"/>
    <w:rsid w:val="00CD0863"/>
    <w:rsid w:val="00CD5312"/>
    <w:rsid w:val="00CD5A5C"/>
    <w:rsid w:val="00CD6732"/>
    <w:rsid w:val="00CD721C"/>
    <w:rsid w:val="00CE7B29"/>
    <w:rsid w:val="00D0278E"/>
    <w:rsid w:val="00D143F8"/>
    <w:rsid w:val="00D179CD"/>
    <w:rsid w:val="00D20382"/>
    <w:rsid w:val="00D32942"/>
    <w:rsid w:val="00D37434"/>
    <w:rsid w:val="00D41497"/>
    <w:rsid w:val="00D50371"/>
    <w:rsid w:val="00D53E32"/>
    <w:rsid w:val="00D55588"/>
    <w:rsid w:val="00D56AE0"/>
    <w:rsid w:val="00D62E57"/>
    <w:rsid w:val="00D66105"/>
    <w:rsid w:val="00D72CDF"/>
    <w:rsid w:val="00D743D9"/>
    <w:rsid w:val="00D82397"/>
    <w:rsid w:val="00D873F1"/>
    <w:rsid w:val="00D87432"/>
    <w:rsid w:val="00D87B68"/>
    <w:rsid w:val="00D941E1"/>
    <w:rsid w:val="00D95E06"/>
    <w:rsid w:val="00D960C2"/>
    <w:rsid w:val="00D96E8E"/>
    <w:rsid w:val="00DA1517"/>
    <w:rsid w:val="00DA44C0"/>
    <w:rsid w:val="00DB4CC6"/>
    <w:rsid w:val="00DC0324"/>
    <w:rsid w:val="00DC4BBC"/>
    <w:rsid w:val="00DD375E"/>
    <w:rsid w:val="00DE5496"/>
    <w:rsid w:val="00E040D1"/>
    <w:rsid w:val="00E103CB"/>
    <w:rsid w:val="00E20A78"/>
    <w:rsid w:val="00E21346"/>
    <w:rsid w:val="00E21DF0"/>
    <w:rsid w:val="00E2443D"/>
    <w:rsid w:val="00E27A70"/>
    <w:rsid w:val="00E320ED"/>
    <w:rsid w:val="00E33C4E"/>
    <w:rsid w:val="00E43EFF"/>
    <w:rsid w:val="00E45020"/>
    <w:rsid w:val="00E46CD9"/>
    <w:rsid w:val="00E516E9"/>
    <w:rsid w:val="00E551EE"/>
    <w:rsid w:val="00E66A0F"/>
    <w:rsid w:val="00E66E23"/>
    <w:rsid w:val="00E72FCF"/>
    <w:rsid w:val="00E80496"/>
    <w:rsid w:val="00E823DB"/>
    <w:rsid w:val="00E82F2C"/>
    <w:rsid w:val="00EA44A4"/>
    <w:rsid w:val="00EB7257"/>
    <w:rsid w:val="00EC5D1D"/>
    <w:rsid w:val="00ED219F"/>
    <w:rsid w:val="00ED7CA5"/>
    <w:rsid w:val="00EE28C8"/>
    <w:rsid w:val="00EE36B0"/>
    <w:rsid w:val="00EF0785"/>
    <w:rsid w:val="00EF3FF6"/>
    <w:rsid w:val="00EF5638"/>
    <w:rsid w:val="00F00866"/>
    <w:rsid w:val="00F073B7"/>
    <w:rsid w:val="00F16B93"/>
    <w:rsid w:val="00F265A0"/>
    <w:rsid w:val="00F4150F"/>
    <w:rsid w:val="00F46A6C"/>
    <w:rsid w:val="00F523AD"/>
    <w:rsid w:val="00F52DF1"/>
    <w:rsid w:val="00F62B2E"/>
    <w:rsid w:val="00F71EB9"/>
    <w:rsid w:val="00F73A21"/>
    <w:rsid w:val="00F7676E"/>
    <w:rsid w:val="00F77B62"/>
    <w:rsid w:val="00F846B1"/>
    <w:rsid w:val="00F94314"/>
    <w:rsid w:val="00F95624"/>
    <w:rsid w:val="00FA3723"/>
    <w:rsid w:val="00FA7533"/>
    <w:rsid w:val="00FB20E4"/>
    <w:rsid w:val="00FB386B"/>
    <w:rsid w:val="00FB4B34"/>
    <w:rsid w:val="00FB7413"/>
    <w:rsid w:val="00FB7D71"/>
    <w:rsid w:val="00FD00C0"/>
    <w:rsid w:val="00FD13AB"/>
    <w:rsid w:val="00FD3045"/>
    <w:rsid w:val="00FD63A1"/>
    <w:rsid w:val="00FD63A4"/>
    <w:rsid w:val="00FD6BE4"/>
    <w:rsid w:val="00FE16D0"/>
    <w:rsid w:val="00FE241D"/>
    <w:rsid w:val="00FE2B9F"/>
    <w:rsid w:val="00FE34BC"/>
    <w:rsid w:val="00FE4EBC"/>
    <w:rsid w:val="00FF0D00"/>
    <w:rsid w:val="00FF2C73"/>
    <w:rsid w:val="00FF3A2B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D1AB62-8A9B-460E-AF93-6E9129F5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730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F3FF6"/>
    <w:pPr>
      <w:jc w:val="center"/>
      <w:outlineLvl w:val="0"/>
    </w:pPr>
    <w:rPr>
      <w:rFonts w:ascii="Verdana" w:eastAsia="Arial" w:hAnsi="Verdana" w:cs="Arial"/>
      <w:b/>
      <w:bCs/>
      <w:szCs w:val="32"/>
    </w:rPr>
  </w:style>
  <w:style w:type="paragraph" w:styleId="Heading2">
    <w:name w:val="heading 2"/>
    <w:basedOn w:val="Normal"/>
    <w:uiPriority w:val="1"/>
    <w:qFormat/>
    <w:rsid w:val="00EF3FF6"/>
    <w:pPr>
      <w:outlineLvl w:val="1"/>
    </w:pPr>
    <w:rPr>
      <w:rFonts w:ascii="Verdana" w:hAnsi="Verdana"/>
      <w:bCs/>
      <w:sz w:val="20"/>
      <w:szCs w:val="25"/>
    </w:rPr>
  </w:style>
  <w:style w:type="paragraph" w:styleId="Heading3">
    <w:name w:val="heading 3"/>
    <w:basedOn w:val="Normal"/>
    <w:uiPriority w:val="1"/>
    <w:qFormat/>
    <w:rsid w:val="00187309"/>
    <w:pPr>
      <w:ind w:left="77" w:right="77"/>
      <w:jc w:val="center"/>
      <w:outlineLvl w:val="2"/>
    </w:pPr>
    <w:rPr>
      <w:sz w:val="25"/>
      <w:szCs w:val="25"/>
    </w:rPr>
  </w:style>
  <w:style w:type="paragraph" w:styleId="Heading4">
    <w:name w:val="heading 4"/>
    <w:basedOn w:val="Normal"/>
    <w:uiPriority w:val="1"/>
    <w:qFormat/>
    <w:rsid w:val="00187309"/>
    <w:pPr>
      <w:spacing w:before="130"/>
      <w:ind w:left="665" w:right="-1"/>
      <w:outlineLvl w:val="3"/>
    </w:pPr>
    <w:rPr>
      <w:rFonts w:ascii="Arial" w:eastAsia="Arial" w:hAnsi="Arial" w:cs="Arial"/>
      <w:b/>
      <w:bCs/>
    </w:rPr>
  </w:style>
  <w:style w:type="paragraph" w:styleId="Heading5">
    <w:name w:val="heading 5"/>
    <w:basedOn w:val="Normal"/>
    <w:uiPriority w:val="1"/>
    <w:qFormat/>
    <w:rsid w:val="00187309"/>
    <w:pPr>
      <w:spacing w:before="1"/>
      <w:ind w:left="113"/>
      <w:jc w:val="both"/>
      <w:outlineLvl w:val="4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EF3FF6"/>
    <w:pPr>
      <w:spacing w:before="278"/>
      <w:ind w:left="113" w:hanging="482"/>
    </w:pPr>
    <w:rPr>
      <w:rFonts w:ascii="Verdana" w:hAnsi="Verdana"/>
      <w:szCs w:val="21"/>
    </w:rPr>
  </w:style>
  <w:style w:type="paragraph" w:styleId="TOC2">
    <w:name w:val="toc 2"/>
    <w:basedOn w:val="Normal"/>
    <w:uiPriority w:val="39"/>
    <w:qFormat/>
    <w:rsid w:val="00EF3FF6"/>
    <w:pPr>
      <w:spacing w:before="18"/>
      <w:ind w:left="595"/>
    </w:pPr>
    <w:rPr>
      <w:rFonts w:ascii="Verdana" w:hAnsi="Verdana"/>
      <w:sz w:val="20"/>
      <w:szCs w:val="21"/>
    </w:rPr>
  </w:style>
  <w:style w:type="paragraph" w:styleId="TOC3">
    <w:name w:val="toc 3"/>
    <w:basedOn w:val="Normal"/>
    <w:uiPriority w:val="1"/>
    <w:qFormat/>
    <w:rsid w:val="00187309"/>
    <w:pPr>
      <w:spacing w:before="18"/>
      <w:ind w:left="765"/>
    </w:pPr>
    <w:rPr>
      <w:sz w:val="21"/>
      <w:szCs w:val="21"/>
    </w:rPr>
  </w:style>
  <w:style w:type="paragraph" w:styleId="BodyText">
    <w:name w:val="Body Text"/>
    <w:basedOn w:val="Normal"/>
    <w:uiPriority w:val="1"/>
    <w:qFormat/>
    <w:rsid w:val="00187309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187309"/>
    <w:pPr>
      <w:spacing w:before="1"/>
      <w:ind w:left="113" w:right="111"/>
      <w:jc w:val="both"/>
    </w:pPr>
  </w:style>
  <w:style w:type="paragraph" w:customStyle="1" w:styleId="TableParagraph">
    <w:name w:val="Table Paragraph"/>
    <w:basedOn w:val="Normal"/>
    <w:uiPriority w:val="1"/>
    <w:qFormat/>
    <w:rsid w:val="00187309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6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456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456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4456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561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4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42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3423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EF3FF6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F3FF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5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6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62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62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ighlight">
    <w:name w:val="highlight"/>
    <w:basedOn w:val="DefaultParagraphFont"/>
    <w:rsid w:val="006C7376"/>
  </w:style>
  <w:style w:type="paragraph" w:styleId="NormalWeb">
    <w:name w:val="Normal (Web)"/>
    <w:basedOn w:val="Normal"/>
    <w:uiPriority w:val="99"/>
    <w:semiHidden/>
    <w:unhideWhenUsed/>
    <w:rsid w:val="002C64F1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4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8E978-848B-45FA-96A9-86608C2D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6949</Words>
  <Characters>39612</Characters>
  <Application>Microsoft Office Word</Application>
  <DocSecurity>0</DocSecurity>
  <Lines>330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DECOMMISSIONING OF FACILITIES</vt:lpstr>
    </vt:vector>
  </TitlesOfParts>
  <Company/>
  <LinksUpToDate>false</LinksUpToDate>
  <CharactersWithSpaces>46469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DECOMMISSIONING OF FACILITIES</dc:title>
  <dc:subject>STI/PUB/1652/IAEA SAFETY STANDARDS SERIES No. GSR Part 6</dc:subject>
  <dc:creator>IAEA</dc:creator>
  <cp:keywords>DECOMMISSIONING OF FACILITIESGENERAL SAFETY REQUIREMENTSIAEA SAFETY STANDARDS SERIES No. GSR Part 6</cp:keywords>
  <cp:lastModifiedBy>DARNS2019ID2</cp:lastModifiedBy>
  <cp:revision>2</cp:revision>
  <dcterms:created xsi:type="dcterms:W3CDTF">2020-05-13T12:37:00Z</dcterms:created>
  <dcterms:modified xsi:type="dcterms:W3CDTF">2020-05-13T12:37:00Z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2019-03-19T00:00:00Z</vt:filetime>
  </property>
</Properties>
</file>